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943499921"/>
        <w:docPartObj>
          <w:docPartGallery w:val="Cover Pages"/>
          <w:docPartUnique/>
        </w:docPartObj>
      </w:sdtPr>
      <w:sdtEndPr>
        <w:rPr>
          <w:rFonts w:eastAsia="Calibri"/>
        </w:rPr>
      </w:sdtEndPr>
      <w:sdtContent>
        <w:p w14:paraId="58A7823B" w14:textId="6DF9F601" w:rsidR="00197307" w:rsidRDefault="00197307">
          <w:r>
            <w:rPr>
              <w:noProof/>
              <w:lang w:val="en-MY" w:eastAsia="en-MY"/>
            </w:rPr>
            <mc:AlternateContent>
              <mc:Choice Requires="wps">
                <w:drawing>
                  <wp:anchor distT="0" distB="0" distL="114300" distR="114300" simplePos="0" relativeHeight="251660288" behindDoc="1" locked="0" layoutInCell="1" allowOverlap="1" wp14:anchorId="6178E471" wp14:editId="7827823C">
                    <wp:simplePos x="0" y="0"/>
                    <mc:AlternateContent>
                      <mc:Choice Requires="wp14">
                        <wp:positionH relativeFrom="page">
                          <wp14:pctPosHOffset>10000</wp14:pctPosHOffset>
                        </wp:positionH>
                      </mc:Choice>
                      <mc:Fallback>
                        <wp:positionH relativeFrom="page">
                          <wp:posOffset>755650</wp:posOffset>
                        </wp:positionH>
                      </mc:Fallback>
                    </mc:AlternateContent>
                    <mc:AlternateContent>
                      <mc:Choice Requires="wp14">
                        <wp:positionV relativeFrom="page">
                          <wp14:pctPosVOffset>15000</wp14:pctPosVOffset>
                        </wp:positionV>
                      </mc:Choice>
                      <mc:Fallback>
                        <wp:positionV relativeFrom="page">
                          <wp:posOffset>1603375</wp:posOffset>
                        </wp:positionV>
                      </mc:Fallback>
                    </mc:AlternateContent>
                    <wp:extent cx="0" cy="1543050"/>
                    <wp:effectExtent l="19050" t="0" r="19050" b="23495"/>
                    <wp:wrapNone/>
                    <wp:docPr id="37" name="Straight Connector 37"/>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6A45D3BC" id="Straight Connector 37" o:spid="_x0000_s1026" style="position:absolute;z-index:-251656192;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" strokecolor="#272727 [2749]" strokeweight="2.25pt">
                    <v:stroke joinstyle="miter"/>
                    <w10:wrap anchorx="page" anchory="page"/>
                  </v:line>
                </w:pict>
              </mc:Fallback>
            </mc:AlternateContent>
          </w:r>
        </w:p>
        <w:p w14:paraId="59AA012E" w14:textId="4DA35EDE" w:rsidR="00197307" w:rsidRDefault="00A96F1B">
          <w:pPr>
            <w:spacing w:after="160" w:line="259" w:lineRule="auto"/>
            <w:contextualSpacing w:val="0"/>
            <w:jc w:val="left"/>
            <w:rPr>
              <w:rFonts w:eastAsia="Calibri" w:cstheme="majorBidi"/>
              <w:b/>
              <w:bCs/>
              <w:sz w:val="22"/>
              <w:szCs w:val="28"/>
            </w:rPr>
          </w:pPr>
          <w:r>
            <w:rPr>
              <w:noProof/>
              <w:lang w:val="en-MY" w:eastAsia="en-MY"/>
            </w:rPr>
            <mc:AlternateContent>
              <mc:Choice Requires="wps">
                <w:drawing>
                  <wp:anchor distT="0" distB="0" distL="114300" distR="114300" simplePos="0" relativeHeight="251659264" behindDoc="0" locked="0" layoutInCell="1" allowOverlap="1" wp14:anchorId="48C0FC87" wp14:editId="5EB40DD0">
                    <wp:simplePos x="0" y="0"/>
                    <wp:positionH relativeFrom="page">
                      <wp:align>left</wp:align>
                    </wp:positionH>
                    <mc:AlternateContent>
                      <mc:Choice Requires="wp14">
                        <wp:positionV relativeFrom="page">
                          <wp14:pctPosVOffset>15000</wp14:pctPosVOffset>
                        </wp:positionV>
                      </mc:Choice>
                      <mc:Fallback>
                        <wp:positionV relativeFrom="page">
                          <wp:posOffset>1603375</wp:posOffset>
                        </wp:positionV>
                      </mc:Fallback>
                    </mc:AlternateContent>
                    <wp:extent cx="6506308" cy="4778734"/>
                    <wp:effectExtent l="0" t="0" r="8890" b="0"/>
                    <wp:wrapNone/>
                    <wp:docPr id="38" name="Text Box 38" title="Title and subtitle"/>
                    <wp:cNvGraphicFramePr/>
                    <a:graphic xmlns:a="http://schemas.openxmlformats.org/drawingml/2006/main">
                      <a:graphicData uri="http://schemas.microsoft.com/office/word/2010/wordprocessingShape">
                        <wps:wsp>
                          <wps:cNvSpPr txBox="1"/>
                          <wps:spPr>
                            <a:xfrm>
                              <a:off x="0" y="0"/>
                              <a:ext cx="6506308" cy="4778734"/>
                            </a:xfrm>
                            <a:prstGeom prst="rect">
                              <a:avLst/>
                            </a:prstGeom>
                            <a:noFill/>
                            <a:ln w="6350">
                              <a:noFill/>
                            </a:ln>
                          </wps:spPr>
                          <wps:txbx>
                            <w:txbxContent>
                              <w:sdt>
                                <w:sdtPr>
                                  <w:rPr>
                                    <w:rFonts w:eastAsia="Calibri" w:cstheme="majorBidi"/>
                                    <w:b/>
                                    <w:bCs/>
                                    <w:sz w:val="44"/>
                                    <w:szCs w:val="44"/>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743D2F4F" w14:textId="2E4232FE" w:rsidR="0035520F" w:rsidRPr="003D4024" w:rsidRDefault="0035520F" w:rsidP="003D4024">
                                    <w:pPr>
                                      <w:pStyle w:val="NoSpacing"/>
                                      <w:spacing w:after="900"/>
                                      <w:jc w:val="left"/>
                                      <w:rPr>
                                        <w:rFonts w:asciiTheme="majorHAnsi" w:hAnsiTheme="majorHAnsi"/>
                                        <w:i/>
                                        <w:caps/>
                                        <w:color w:val="262626" w:themeColor="text1" w:themeTint="D9"/>
                                        <w:sz w:val="44"/>
                                        <w:szCs w:val="44"/>
                                      </w:rPr>
                                    </w:pPr>
                                    <w:r>
                                      <w:rPr>
                                        <w:rFonts w:eastAsia="Calibri" w:cstheme="majorBidi"/>
                                        <w:b/>
                                        <w:bCs/>
                                        <w:sz w:val="44"/>
                                        <w:szCs w:val="44"/>
                                      </w:rPr>
                                      <w:t>AN EXPLORATORY STUDY ON DECISION-MAKING PROCESSES OF FITNESS TRAINERS IN CURATING EXERCISE PROGRAMS</w:t>
                                    </w:r>
                                  </w:p>
                                </w:sdtContent>
                              </w:sdt>
                              <w:sdt>
                                <w:sdtPr>
                                  <w:rPr>
                                    <w:b/>
                                    <w:bCs/>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6A4CDC1D" w14:textId="44A12944" w:rsidR="0035520F" w:rsidRPr="004A7DF3" w:rsidRDefault="0035520F">
                                    <w:pPr>
                                      <w:pStyle w:val="NoSpacing"/>
                                      <w:rPr>
                                        <w:b/>
                                        <w:bCs/>
                                        <w:i/>
                                        <w:color w:val="262626" w:themeColor="text1" w:themeTint="D9"/>
                                        <w:sz w:val="36"/>
                                        <w:szCs w:val="36"/>
                                      </w:rPr>
                                    </w:pPr>
                                    <w:r w:rsidRPr="004A7DF3">
                                      <w:rPr>
                                        <w:b/>
                                        <w:bCs/>
                                        <w:color w:val="262626" w:themeColor="text1" w:themeTint="D9"/>
                                        <w:sz w:val="36"/>
                                        <w:szCs w:val="36"/>
                                      </w:rPr>
                                      <w:t>Jesslyn Choon Peng O</w:t>
                                    </w:r>
                                    <w:r>
                                      <w:rPr>
                                        <w:b/>
                                        <w:bCs/>
                                        <w:color w:val="262626" w:themeColor="text1" w:themeTint="D9"/>
                                        <w:sz w:val="36"/>
                                        <w:szCs w:val="36"/>
                                      </w:rPr>
                                      <w:t>i</w:t>
                                    </w:r>
                                    <w:r w:rsidRPr="004A7DF3">
                                      <w:rPr>
                                        <w:b/>
                                        <w:bCs/>
                                        <w:color w:val="262626" w:themeColor="text1" w:themeTint="D9"/>
                                        <w:sz w:val="36"/>
                                        <w:szCs w:val="36"/>
                                      </w:rPr>
                                      <w:t>*</w:t>
                                    </w:r>
                                  </w:p>
                                </w:sdtContent>
                              </w:sdt>
                              <w:p w14:paraId="09B3539C" w14:textId="24298054" w:rsidR="0035520F" w:rsidRPr="004A7DF3" w:rsidRDefault="0035520F">
                                <w:pPr>
                                  <w:pStyle w:val="NoSpacing"/>
                                  <w:rPr>
                                    <w:i/>
                                    <w:color w:val="262626" w:themeColor="text1" w:themeTint="D9"/>
                                    <w:sz w:val="32"/>
                                    <w:szCs w:val="32"/>
                                  </w:rPr>
                                </w:pPr>
                                <w:r w:rsidRPr="004A7DF3">
                                  <w:rPr>
                                    <w:i/>
                                    <w:color w:val="262626" w:themeColor="text1" w:themeTint="D9"/>
                                    <w:sz w:val="32"/>
                                    <w:szCs w:val="32"/>
                                  </w:rPr>
                                  <w:t>Email: sukd1901103@</w:t>
                                </w:r>
                                <w:r w:rsidR="001B7104">
                                  <w:rPr>
                                    <w:i/>
                                    <w:color w:val="262626" w:themeColor="text1" w:themeTint="D9"/>
                                    <w:sz w:val="32"/>
                                    <w:szCs w:val="32"/>
                                  </w:rPr>
                                  <w:t>s</w:t>
                                </w:r>
                                <w:r w:rsidRPr="004A7DF3">
                                  <w:rPr>
                                    <w:i/>
                                    <w:color w:val="262626" w:themeColor="text1" w:themeTint="D9"/>
                                    <w:sz w:val="32"/>
                                    <w:szCs w:val="32"/>
                                  </w:rPr>
                                  <w:t>egi2U.my</w:t>
                                </w:r>
                              </w:p>
                              <w:p w14:paraId="2BCA3C0A" w14:textId="77777777" w:rsidR="0035520F" w:rsidRPr="004A7DF3" w:rsidRDefault="0035520F">
                                <w:pPr>
                                  <w:pStyle w:val="NoSpacing"/>
                                  <w:rPr>
                                    <w:i/>
                                    <w:color w:val="262626" w:themeColor="text1" w:themeTint="D9"/>
                                    <w:sz w:val="32"/>
                                    <w:szCs w:val="32"/>
                                  </w:rPr>
                                </w:pPr>
                                <w:r w:rsidRPr="004A7DF3">
                                  <w:rPr>
                                    <w:i/>
                                    <w:color w:val="262626" w:themeColor="text1" w:themeTint="D9"/>
                                    <w:sz w:val="32"/>
                                    <w:szCs w:val="32"/>
                                  </w:rPr>
                                  <w:t>Graduate School of Business, SEGi University,</w:t>
                                </w:r>
                              </w:p>
                              <w:p w14:paraId="53284B0E" w14:textId="77777777" w:rsidR="0035520F" w:rsidRPr="004A7DF3" w:rsidRDefault="0035520F">
                                <w:pPr>
                                  <w:pStyle w:val="NoSpacing"/>
                                  <w:rPr>
                                    <w:i/>
                                    <w:color w:val="262626" w:themeColor="text1" w:themeTint="D9"/>
                                    <w:sz w:val="32"/>
                                    <w:szCs w:val="32"/>
                                  </w:rPr>
                                </w:pPr>
                                <w:r w:rsidRPr="004A7DF3">
                                  <w:rPr>
                                    <w:i/>
                                    <w:color w:val="262626" w:themeColor="text1" w:themeTint="D9"/>
                                    <w:sz w:val="32"/>
                                    <w:szCs w:val="32"/>
                                  </w:rPr>
                                  <w:t xml:space="preserve">Jalan </w:t>
                                </w:r>
                                <w:proofErr w:type="spellStart"/>
                                <w:r w:rsidRPr="004A7DF3">
                                  <w:rPr>
                                    <w:i/>
                                    <w:color w:val="262626" w:themeColor="text1" w:themeTint="D9"/>
                                    <w:sz w:val="32"/>
                                    <w:szCs w:val="32"/>
                                  </w:rPr>
                                  <w:t>Teknologi</w:t>
                                </w:r>
                                <w:proofErr w:type="spellEnd"/>
                                <w:r w:rsidRPr="004A7DF3">
                                  <w:rPr>
                                    <w:i/>
                                    <w:color w:val="262626" w:themeColor="text1" w:themeTint="D9"/>
                                    <w:sz w:val="32"/>
                                    <w:szCs w:val="32"/>
                                  </w:rPr>
                                  <w:t xml:space="preserve">, Kota Damansara, </w:t>
                                </w:r>
                              </w:p>
                              <w:p w14:paraId="3266BEE9" w14:textId="05AD689B" w:rsidR="0035520F" w:rsidRDefault="0035520F">
                                <w:pPr>
                                  <w:pStyle w:val="NoSpacing"/>
                                  <w:rPr>
                                    <w:i/>
                                    <w:color w:val="262626" w:themeColor="text1" w:themeTint="D9"/>
                                    <w:sz w:val="32"/>
                                    <w:szCs w:val="32"/>
                                  </w:rPr>
                                </w:pPr>
                                <w:r w:rsidRPr="004A7DF3">
                                  <w:rPr>
                                    <w:i/>
                                    <w:color w:val="262626" w:themeColor="text1" w:themeTint="D9"/>
                                    <w:sz w:val="32"/>
                                    <w:szCs w:val="32"/>
                                  </w:rPr>
                                  <w:t>Petaling Jaya, 478100 Malaysia</w:t>
                                </w:r>
                                <w:r>
                                  <w:rPr>
                                    <w:i/>
                                    <w:color w:val="262626" w:themeColor="text1" w:themeTint="D9"/>
                                    <w:sz w:val="32"/>
                                    <w:szCs w:val="32"/>
                                  </w:rPr>
                                  <w:t>.</w:t>
                                </w:r>
                              </w:p>
                              <w:p w14:paraId="6892C0F2" w14:textId="6989DFFE" w:rsidR="00055322" w:rsidRDefault="00055322">
                                <w:pPr>
                                  <w:pStyle w:val="NoSpacing"/>
                                  <w:rPr>
                                    <w:i/>
                                    <w:color w:val="262626" w:themeColor="text1" w:themeTint="D9"/>
                                    <w:sz w:val="32"/>
                                    <w:szCs w:val="32"/>
                                  </w:rPr>
                                </w:pPr>
                              </w:p>
                              <w:p w14:paraId="69631100" w14:textId="0E008440" w:rsidR="00055322" w:rsidRPr="001B7104" w:rsidRDefault="00055322">
                                <w:pPr>
                                  <w:pStyle w:val="NoSpacing"/>
                                  <w:rPr>
                                    <w:b/>
                                    <w:bCs/>
                                    <w:i/>
                                    <w:color w:val="262626" w:themeColor="text1" w:themeTint="D9"/>
                                    <w:sz w:val="36"/>
                                    <w:szCs w:val="36"/>
                                  </w:rPr>
                                </w:pPr>
                                <w:r w:rsidRPr="001B7104">
                                  <w:rPr>
                                    <w:b/>
                                    <w:bCs/>
                                    <w:i/>
                                    <w:color w:val="262626" w:themeColor="text1" w:themeTint="D9"/>
                                    <w:sz w:val="36"/>
                                    <w:szCs w:val="36"/>
                                  </w:rPr>
                                  <w:t>Selvi</w:t>
                                </w:r>
                                <w:r w:rsidR="005929D7" w:rsidRPr="005929D7">
                                  <w:rPr>
                                    <w:i/>
                                    <w:color w:val="262626" w:themeColor="text1" w:themeTint="D9"/>
                                    <w:sz w:val="36"/>
                                    <w:szCs w:val="36"/>
                                    <w:vertAlign w:val="superscript"/>
                                  </w:rPr>
                                  <w:t>2</w:t>
                                </w:r>
                                <w:r w:rsidRPr="001B7104">
                                  <w:rPr>
                                    <w:b/>
                                    <w:bCs/>
                                    <w:i/>
                                    <w:color w:val="262626" w:themeColor="text1" w:themeTint="D9"/>
                                    <w:sz w:val="36"/>
                                    <w:szCs w:val="36"/>
                                  </w:rPr>
                                  <w:t>Kausiliha Vijayan</w:t>
                                </w:r>
                              </w:p>
                              <w:p w14:paraId="16700388" w14:textId="3F4A9896" w:rsidR="00055322" w:rsidRDefault="00055322">
                                <w:pPr>
                                  <w:pStyle w:val="NoSpacing"/>
                                  <w:rPr>
                                    <w:i/>
                                    <w:color w:val="262626" w:themeColor="text1" w:themeTint="D9"/>
                                    <w:sz w:val="32"/>
                                    <w:szCs w:val="32"/>
                                  </w:rPr>
                                </w:pPr>
                                <w:proofErr w:type="spellStart"/>
                                <w:proofErr w:type="gramStart"/>
                                <w:r>
                                  <w:rPr>
                                    <w:i/>
                                    <w:color w:val="262626" w:themeColor="text1" w:themeTint="D9"/>
                                    <w:sz w:val="32"/>
                                    <w:szCs w:val="32"/>
                                  </w:rPr>
                                  <w:t>Email:selvikvijayan@segi.edu.my</w:t>
                                </w:r>
                                <w:proofErr w:type="spellEnd"/>
                                <w:proofErr w:type="gramEnd"/>
                              </w:p>
                              <w:p w14:paraId="2BCC77A7" w14:textId="7422F4B3" w:rsidR="00055322" w:rsidRDefault="00055322">
                                <w:pPr>
                                  <w:pStyle w:val="NoSpacing"/>
                                  <w:rPr>
                                    <w:i/>
                                    <w:color w:val="262626" w:themeColor="text1" w:themeTint="D9"/>
                                    <w:sz w:val="32"/>
                                    <w:szCs w:val="32"/>
                                  </w:rPr>
                                </w:pPr>
                                <w:r>
                                  <w:rPr>
                                    <w:i/>
                                    <w:color w:val="262626" w:themeColor="text1" w:themeTint="D9"/>
                                    <w:sz w:val="32"/>
                                    <w:szCs w:val="32"/>
                                  </w:rPr>
                                  <w:t>Graduate School of Business, SEGI Univers</w:t>
                                </w:r>
                                <w:r w:rsidR="009C0C43">
                                  <w:rPr>
                                    <w:i/>
                                    <w:color w:val="262626" w:themeColor="text1" w:themeTint="D9"/>
                                    <w:sz w:val="32"/>
                                    <w:szCs w:val="32"/>
                                  </w:rPr>
                                  <w:t>i</w:t>
                                </w:r>
                                <w:r>
                                  <w:rPr>
                                    <w:i/>
                                    <w:color w:val="262626" w:themeColor="text1" w:themeTint="D9"/>
                                    <w:sz w:val="32"/>
                                    <w:szCs w:val="32"/>
                                  </w:rPr>
                                  <w:t>ty</w:t>
                                </w:r>
                              </w:p>
                              <w:p w14:paraId="4C4BAE2B" w14:textId="060A0B25" w:rsidR="00055322" w:rsidRDefault="00055322">
                                <w:pPr>
                                  <w:pStyle w:val="NoSpacing"/>
                                  <w:rPr>
                                    <w:i/>
                                    <w:color w:val="262626" w:themeColor="text1" w:themeTint="D9"/>
                                    <w:sz w:val="32"/>
                                    <w:szCs w:val="32"/>
                                  </w:rPr>
                                </w:pPr>
                                <w:r>
                                  <w:rPr>
                                    <w:i/>
                                    <w:color w:val="262626" w:themeColor="text1" w:themeTint="D9"/>
                                    <w:sz w:val="32"/>
                                    <w:szCs w:val="32"/>
                                  </w:rPr>
                                  <w:t xml:space="preserve">Jalan </w:t>
                                </w:r>
                                <w:proofErr w:type="spellStart"/>
                                <w:r>
                                  <w:rPr>
                                    <w:i/>
                                    <w:color w:val="262626" w:themeColor="text1" w:themeTint="D9"/>
                                    <w:sz w:val="32"/>
                                    <w:szCs w:val="32"/>
                                  </w:rPr>
                                  <w:t>Teknologi</w:t>
                                </w:r>
                                <w:proofErr w:type="spellEnd"/>
                                <w:r>
                                  <w:rPr>
                                    <w:i/>
                                    <w:color w:val="262626" w:themeColor="text1" w:themeTint="D9"/>
                                    <w:sz w:val="32"/>
                                    <w:szCs w:val="32"/>
                                  </w:rPr>
                                  <w:t>, Kota Damansara,</w:t>
                                </w:r>
                              </w:p>
                              <w:p w14:paraId="4A5A49E8" w14:textId="569ED7F9" w:rsidR="00055322" w:rsidRPr="004A7DF3" w:rsidRDefault="00055322">
                                <w:pPr>
                                  <w:pStyle w:val="NoSpacing"/>
                                  <w:rPr>
                                    <w:i/>
                                    <w:color w:val="262626" w:themeColor="text1" w:themeTint="D9"/>
                                    <w:sz w:val="32"/>
                                    <w:szCs w:val="32"/>
                                  </w:rPr>
                                </w:pPr>
                                <w:r>
                                  <w:rPr>
                                    <w:i/>
                                    <w:color w:val="262626" w:themeColor="text1" w:themeTint="D9"/>
                                    <w:sz w:val="32"/>
                                    <w:szCs w:val="32"/>
                                  </w:rPr>
                                  <w:t>Petaling Jaya, 47800 Malaysia</w:t>
                                </w:r>
                              </w:p>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8C0FC87" id="_x0000_t202" coordsize="21600,21600" o:spt="202" path="m,l,21600r21600,l21600,xe">
                    <v:stroke joinstyle="miter"/>
                    <v:path gradientshapeok="t" o:connecttype="rect"/>
                  </v:shapetype>
                  <v:shape id="Text Box 38" o:spid="_x0000_s1026" type="#_x0000_t202" alt="Title: Title and subtitle" style="position:absolute;margin-left:0;margin-top:0;width:512.3pt;height:376.3pt;z-index:251659264;visibility:visible;mso-wrap-style:square;mso-width-percent:0;mso-height-percent:0;mso-top-percent:150;mso-wrap-distance-left:9pt;mso-wrap-distance-top:0;mso-wrap-distance-right:9pt;mso-wrap-distance-bottom:0;mso-position-horizontal:left;mso-position-horizontal-relative:page;mso-position-vertical-relative:page;mso-width-percent:0;mso-height-percent:0;mso-top-percent:15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" filled="f" stroked="f" strokeweight=".5pt">
                    <v:textbox inset="93.6pt,,0">
                      <w:txbxContent>
                        <w:sdt>
                          <w:sdtPr>
                            <w:rPr>
                              <w:rFonts w:eastAsia="Calibri" w:cstheme="majorBidi"/>
                              <w:b/>
                              <w:bCs/>
                              <w:sz w:val="44"/>
                              <w:szCs w:val="44"/>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743D2F4F" w14:textId="2E4232FE" w:rsidR="0035520F" w:rsidRPr="003D4024" w:rsidRDefault="0035520F" w:rsidP="003D4024">
                              <w:pPr>
                                <w:pStyle w:val="NoSpacing"/>
                                <w:spacing w:after="900"/>
                                <w:jc w:val="left"/>
                                <w:rPr>
                                  <w:rFonts w:asciiTheme="majorHAnsi" w:hAnsiTheme="majorHAnsi"/>
                                  <w:i/>
                                  <w:caps/>
                                  <w:color w:val="262626" w:themeColor="text1" w:themeTint="D9"/>
                                  <w:sz w:val="44"/>
                                  <w:szCs w:val="44"/>
                                </w:rPr>
                              </w:pPr>
                              <w:r>
                                <w:rPr>
                                  <w:rFonts w:eastAsia="Calibri" w:cstheme="majorBidi"/>
                                  <w:b/>
                                  <w:bCs/>
                                  <w:sz w:val="44"/>
                                  <w:szCs w:val="44"/>
                                </w:rPr>
                                <w:t>AN EXPLORATORY STUDY ON DECISION-MAKING PROCESSES OF FITNESS TRAINERS IN CURATING EXERCISE PROGRAMS</w:t>
                              </w:r>
                            </w:p>
                          </w:sdtContent>
                        </w:sdt>
                        <w:sdt>
                          <w:sdtPr>
                            <w:rPr>
                              <w:b/>
                              <w:bCs/>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6A4CDC1D" w14:textId="44A12944" w:rsidR="0035520F" w:rsidRPr="004A7DF3" w:rsidRDefault="0035520F">
                              <w:pPr>
                                <w:pStyle w:val="NoSpacing"/>
                                <w:rPr>
                                  <w:b/>
                                  <w:bCs/>
                                  <w:i/>
                                  <w:color w:val="262626" w:themeColor="text1" w:themeTint="D9"/>
                                  <w:sz w:val="36"/>
                                  <w:szCs w:val="36"/>
                                </w:rPr>
                              </w:pPr>
                              <w:r w:rsidRPr="004A7DF3">
                                <w:rPr>
                                  <w:b/>
                                  <w:bCs/>
                                  <w:color w:val="262626" w:themeColor="text1" w:themeTint="D9"/>
                                  <w:sz w:val="36"/>
                                  <w:szCs w:val="36"/>
                                </w:rPr>
                                <w:t>Jesslyn Choon Peng O</w:t>
                              </w:r>
                              <w:r>
                                <w:rPr>
                                  <w:b/>
                                  <w:bCs/>
                                  <w:color w:val="262626" w:themeColor="text1" w:themeTint="D9"/>
                                  <w:sz w:val="36"/>
                                  <w:szCs w:val="36"/>
                                </w:rPr>
                                <w:t>i</w:t>
                              </w:r>
                              <w:r w:rsidRPr="004A7DF3">
                                <w:rPr>
                                  <w:b/>
                                  <w:bCs/>
                                  <w:color w:val="262626" w:themeColor="text1" w:themeTint="D9"/>
                                  <w:sz w:val="36"/>
                                  <w:szCs w:val="36"/>
                                </w:rPr>
                                <w:t>*</w:t>
                              </w:r>
                            </w:p>
                          </w:sdtContent>
                        </w:sdt>
                        <w:p w14:paraId="09B3539C" w14:textId="24298054" w:rsidR="0035520F" w:rsidRPr="004A7DF3" w:rsidRDefault="0035520F">
                          <w:pPr>
                            <w:pStyle w:val="NoSpacing"/>
                            <w:rPr>
                              <w:i/>
                              <w:color w:val="262626" w:themeColor="text1" w:themeTint="D9"/>
                              <w:sz w:val="32"/>
                              <w:szCs w:val="32"/>
                            </w:rPr>
                          </w:pPr>
                          <w:r w:rsidRPr="004A7DF3">
                            <w:rPr>
                              <w:i/>
                              <w:color w:val="262626" w:themeColor="text1" w:themeTint="D9"/>
                              <w:sz w:val="32"/>
                              <w:szCs w:val="32"/>
                            </w:rPr>
                            <w:t>Email: sukd1901103@</w:t>
                          </w:r>
                          <w:r w:rsidR="001B7104">
                            <w:rPr>
                              <w:i/>
                              <w:color w:val="262626" w:themeColor="text1" w:themeTint="D9"/>
                              <w:sz w:val="32"/>
                              <w:szCs w:val="32"/>
                            </w:rPr>
                            <w:t>s</w:t>
                          </w:r>
                          <w:r w:rsidRPr="004A7DF3">
                            <w:rPr>
                              <w:i/>
                              <w:color w:val="262626" w:themeColor="text1" w:themeTint="D9"/>
                              <w:sz w:val="32"/>
                              <w:szCs w:val="32"/>
                            </w:rPr>
                            <w:t>egi2U.my</w:t>
                          </w:r>
                        </w:p>
                        <w:p w14:paraId="2BCA3C0A" w14:textId="77777777" w:rsidR="0035520F" w:rsidRPr="004A7DF3" w:rsidRDefault="0035520F">
                          <w:pPr>
                            <w:pStyle w:val="NoSpacing"/>
                            <w:rPr>
                              <w:i/>
                              <w:color w:val="262626" w:themeColor="text1" w:themeTint="D9"/>
                              <w:sz w:val="32"/>
                              <w:szCs w:val="32"/>
                            </w:rPr>
                          </w:pPr>
                          <w:r w:rsidRPr="004A7DF3">
                            <w:rPr>
                              <w:i/>
                              <w:color w:val="262626" w:themeColor="text1" w:themeTint="D9"/>
                              <w:sz w:val="32"/>
                              <w:szCs w:val="32"/>
                            </w:rPr>
                            <w:t>Graduate School of Business, SEGi University,</w:t>
                          </w:r>
                        </w:p>
                        <w:p w14:paraId="53284B0E" w14:textId="77777777" w:rsidR="0035520F" w:rsidRPr="004A7DF3" w:rsidRDefault="0035520F">
                          <w:pPr>
                            <w:pStyle w:val="NoSpacing"/>
                            <w:rPr>
                              <w:i/>
                              <w:color w:val="262626" w:themeColor="text1" w:themeTint="D9"/>
                              <w:sz w:val="32"/>
                              <w:szCs w:val="32"/>
                            </w:rPr>
                          </w:pPr>
                          <w:r w:rsidRPr="004A7DF3">
                            <w:rPr>
                              <w:i/>
                              <w:color w:val="262626" w:themeColor="text1" w:themeTint="D9"/>
                              <w:sz w:val="32"/>
                              <w:szCs w:val="32"/>
                            </w:rPr>
                            <w:t xml:space="preserve">Jalan Teknologi, Kota Damansara, </w:t>
                          </w:r>
                        </w:p>
                        <w:p w14:paraId="3266BEE9" w14:textId="05AD689B" w:rsidR="0035520F" w:rsidRDefault="0035520F">
                          <w:pPr>
                            <w:pStyle w:val="NoSpacing"/>
                            <w:rPr>
                              <w:i/>
                              <w:color w:val="262626" w:themeColor="text1" w:themeTint="D9"/>
                              <w:sz w:val="32"/>
                              <w:szCs w:val="32"/>
                            </w:rPr>
                          </w:pPr>
                          <w:r w:rsidRPr="004A7DF3">
                            <w:rPr>
                              <w:i/>
                              <w:color w:val="262626" w:themeColor="text1" w:themeTint="D9"/>
                              <w:sz w:val="32"/>
                              <w:szCs w:val="32"/>
                            </w:rPr>
                            <w:t>Petaling Jaya, 478100 Malaysia</w:t>
                          </w:r>
                          <w:r>
                            <w:rPr>
                              <w:i/>
                              <w:color w:val="262626" w:themeColor="text1" w:themeTint="D9"/>
                              <w:sz w:val="32"/>
                              <w:szCs w:val="32"/>
                            </w:rPr>
                            <w:t>.</w:t>
                          </w:r>
                        </w:p>
                        <w:p w14:paraId="6892C0F2" w14:textId="6989DFFE" w:rsidR="00055322" w:rsidRDefault="00055322">
                          <w:pPr>
                            <w:pStyle w:val="NoSpacing"/>
                            <w:rPr>
                              <w:i/>
                              <w:color w:val="262626" w:themeColor="text1" w:themeTint="D9"/>
                              <w:sz w:val="32"/>
                              <w:szCs w:val="32"/>
                            </w:rPr>
                          </w:pPr>
                        </w:p>
                        <w:p w14:paraId="69631100" w14:textId="0E008440" w:rsidR="00055322" w:rsidRPr="001B7104" w:rsidRDefault="00055322">
                          <w:pPr>
                            <w:pStyle w:val="NoSpacing"/>
                            <w:rPr>
                              <w:b/>
                              <w:bCs/>
                              <w:i/>
                              <w:color w:val="262626" w:themeColor="text1" w:themeTint="D9"/>
                              <w:sz w:val="36"/>
                              <w:szCs w:val="36"/>
                            </w:rPr>
                          </w:pPr>
                          <w:r w:rsidRPr="001B7104">
                            <w:rPr>
                              <w:b/>
                              <w:bCs/>
                              <w:i/>
                              <w:color w:val="262626" w:themeColor="text1" w:themeTint="D9"/>
                              <w:sz w:val="36"/>
                              <w:szCs w:val="36"/>
                            </w:rPr>
                            <w:t>Selvi</w:t>
                          </w:r>
                          <w:r w:rsidR="005929D7" w:rsidRPr="005929D7">
                            <w:rPr>
                              <w:i/>
                              <w:color w:val="262626" w:themeColor="text1" w:themeTint="D9"/>
                              <w:sz w:val="36"/>
                              <w:szCs w:val="36"/>
                              <w:vertAlign w:val="superscript"/>
                            </w:rPr>
                            <w:t>2</w:t>
                          </w:r>
                          <w:r w:rsidRPr="001B7104">
                            <w:rPr>
                              <w:b/>
                              <w:bCs/>
                              <w:i/>
                              <w:color w:val="262626" w:themeColor="text1" w:themeTint="D9"/>
                              <w:sz w:val="36"/>
                              <w:szCs w:val="36"/>
                            </w:rPr>
                            <w:t>Kausiliha Vijayan</w:t>
                          </w:r>
                        </w:p>
                        <w:p w14:paraId="16700388" w14:textId="3F4A9896" w:rsidR="00055322" w:rsidRDefault="00055322">
                          <w:pPr>
                            <w:pStyle w:val="NoSpacing"/>
                            <w:rPr>
                              <w:i/>
                              <w:color w:val="262626" w:themeColor="text1" w:themeTint="D9"/>
                              <w:sz w:val="32"/>
                              <w:szCs w:val="32"/>
                            </w:rPr>
                          </w:pPr>
                          <w:r>
                            <w:rPr>
                              <w:i/>
                              <w:color w:val="262626" w:themeColor="text1" w:themeTint="D9"/>
                              <w:sz w:val="32"/>
                              <w:szCs w:val="32"/>
                            </w:rPr>
                            <w:t>Email:selvikvijayan@segi.edu.my</w:t>
                          </w:r>
                        </w:p>
                        <w:p w14:paraId="2BCC77A7" w14:textId="7422F4B3" w:rsidR="00055322" w:rsidRDefault="00055322">
                          <w:pPr>
                            <w:pStyle w:val="NoSpacing"/>
                            <w:rPr>
                              <w:i/>
                              <w:color w:val="262626" w:themeColor="text1" w:themeTint="D9"/>
                              <w:sz w:val="32"/>
                              <w:szCs w:val="32"/>
                            </w:rPr>
                          </w:pPr>
                          <w:r>
                            <w:rPr>
                              <w:i/>
                              <w:color w:val="262626" w:themeColor="text1" w:themeTint="D9"/>
                              <w:sz w:val="32"/>
                              <w:szCs w:val="32"/>
                            </w:rPr>
                            <w:t>Graduate School of Business, SEGI Univers</w:t>
                          </w:r>
                          <w:r w:rsidR="009C0C43">
                            <w:rPr>
                              <w:i/>
                              <w:color w:val="262626" w:themeColor="text1" w:themeTint="D9"/>
                              <w:sz w:val="32"/>
                              <w:szCs w:val="32"/>
                            </w:rPr>
                            <w:t>i</w:t>
                          </w:r>
                          <w:r>
                            <w:rPr>
                              <w:i/>
                              <w:color w:val="262626" w:themeColor="text1" w:themeTint="D9"/>
                              <w:sz w:val="32"/>
                              <w:szCs w:val="32"/>
                            </w:rPr>
                            <w:t>ty</w:t>
                          </w:r>
                        </w:p>
                        <w:p w14:paraId="4C4BAE2B" w14:textId="060A0B25" w:rsidR="00055322" w:rsidRDefault="00055322">
                          <w:pPr>
                            <w:pStyle w:val="NoSpacing"/>
                            <w:rPr>
                              <w:i/>
                              <w:color w:val="262626" w:themeColor="text1" w:themeTint="D9"/>
                              <w:sz w:val="32"/>
                              <w:szCs w:val="32"/>
                            </w:rPr>
                          </w:pPr>
                          <w:r>
                            <w:rPr>
                              <w:i/>
                              <w:color w:val="262626" w:themeColor="text1" w:themeTint="D9"/>
                              <w:sz w:val="32"/>
                              <w:szCs w:val="32"/>
                            </w:rPr>
                            <w:t>Jalan Teknologi, Kota Damansara,</w:t>
                          </w:r>
                        </w:p>
                        <w:p w14:paraId="4A5A49E8" w14:textId="569ED7F9" w:rsidR="00055322" w:rsidRPr="004A7DF3" w:rsidRDefault="00055322">
                          <w:pPr>
                            <w:pStyle w:val="NoSpacing"/>
                            <w:rPr>
                              <w:i/>
                              <w:color w:val="262626" w:themeColor="text1" w:themeTint="D9"/>
                              <w:sz w:val="32"/>
                              <w:szCs w:val="32"/>
                            </w:rPr>
                          </w:pPr>
                          <w:r>
                            <w:rPr>
                              <w:i/>
                              <w:color w:val="262626" w:themeColor="text1" w:themeTint="D9"/>
                              <w:sz w:val="32"/>
                              <w:szCs w:val="32"/>
                            </w:rPr>
                            <w:t>Petaling Jaya, 47800 Malaysia</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251661312" behindDoc="0" locked="0" layoutInCell="1" allowOverlap="1" wp14:anchorId="2D3C09B2" wp14:editId="6B38F9EE">
                    <wp:simplePos x="0" y="0"/>
                    <wp:positionH relativeFrom="page">
                      <wp:posOffset>-199292</wp:posOffset>
                    </wp:positionH>
                    <wp:positionV relativeFrom="page">
                      <wp:posOffset>7315200</wp:posOffset>
                    </wp:positionV>
                    <wp:extent cx="6822830" cy="2708031"/>
                    <wp:effectExtent l="0" t="0" r="0" b="0"/>
                    <wp:wrapNone/>
                    <wp:docPr id="36" name="Text Box 36" title="Title and subtitle"/>
                    <wp:cNvGraphicFramePr/>
                    <a:graphic xmlns:a="http://schemas.openxmlformats.org/drawingml/2006/main">
                      <a:graphicData uri="http://schemas.microsoft.com/office/word/2010/wordprocessingShape">
                        <wps:wsp>
                          <wps:cNvSpPr txBox="1"/>
                          <wps:spPr>
                            <a:xfrm>
                              <a:off x="0" y="0"/>
                              <a:ext cx="6822830" cy="2708031"/>
                            </a:xfrm>
                            <a:prstGeom prst="rect">
                              <a:avLst/>
                            </a:prstGeom>
                            <a:noFill/>
                            <a:ln w="6350">
                              <a:noFill/>
                            </a:ln>
                          </wps:spPr>
                          <wps:txbx>
                            <w:txbxContent>
                              <w:p w14:paraId="62755A2D" w14:textId="2C8A65E0" w:rsidR="0035520F" w:rsidRDefault="0035520F" w:rsidP="004A7DF3">
                                <w:pPr>
                                  <w:pStyle w:val="NoSpacing"/>
                                  <w:spacing w:after="240"/>
                                  <w:rPr>
                                    <w:i/>
                                    <w:color w:val="262626" w:themeColor="text1" w:themeTint="D9"/>
                                    <w:sz w:val="32"/>
                                    <w:szCs w:val="32"/>
                                  </w:rPr>
                                </w:pPr>
                                <w:r>
                                  <w:rPr>
                                    <w:i/>
                                    <w:color w:val="262626" w:themeColor="text1" w:themeTint="D9"/>
                                    <w:sz w:val="32"/>
                                    <w:szCs w:val="32"/>
                                  </w:rPr>
                                  <w:t xml:space="preserve">*Corresponding email: </w:t>
                                </w:r>
                                <w:hyperlink r:id="rId8" w:history="1">
                                  <w:r w:rsidRPr="00B05936">
                                    <w:rPr>
                                      <w:rStyle w:val="Hyperlink"/>
                                      <w:i/>
                                      <w:sz w:val="32"/>
                                      <w:szCs w:val="32"/>
                                    </w:rPr>
                                    <w:t>Jess@rbozeman.com</w:t>
                                  </w:r>
                                </w:hyperlink>
                              </w:p>
                              <w:p w14:paraId="5BBAA891" w14:textId="2860F4F1" w:rsidR="0035520F" w:rsidRDefault="0035520F" w:rsidP="004A7DF3">
                                <w:pPr>
                                  <w:pStyle w:val="NoSpacing"/>
                                  <w:spacing w:after="240"/>
                                  <w:rPr>
                                    <w:i/>
                                    <w:color w:val="262626" w:themeColor="text1" w:themeTint="D9"/>
                                    <w:sz w:val="32"/>
                                    <w:szCs w:val="32"/>
                                  </w:rPr>
                                </w:pPr>
                                <w:r>
                                  <w:rPr>
                                    <w:i/>
                                    <w:color w:val="262626" w:themeColor="text1" w:themeTint="D9"/>
                                    <w:sz w:val="32"/>
                                    <w:szCs w:val="32"/>
                                  </w:rPr>
                                  <w:t xml:space="preserve">B-12-8, </w:t>
                                </w:r>
                                <w:proofErr w:type="spellStart"/>
                                <w:r>
                                  <w:rPr>
                                    <w:i/>
                                    <w:color w:val="262626" w:themeColor="text1" w:themeTint="D9"/>
                                    <w:sz w:val="32"/>
                                    <w:szCs w:val="32"/>
                                  </w:rPr>
                                  <w:t>Residensi</w:t>
                                </w:r>
                                <w:proofErr w:type="spellEnd"/>
                                <w:r>
                                  <w:rPr>
                                    <w:i/>
                                    <w:color w:val="262626" w:themeColor="text1" w:themeTint="D9"/>
                                    <w:sz w:val="32"/>
                                    <w:szCs w:val="32"/>
                                  </w:rPr>
                                  <w:t xml:space="preserve"> 22, Jalan Kiara 4, Mont Kiara, 54800 Kuala Lumpur, Malaysia.</w:t>
                                </w:r>
                              </w:p>
                              <w:p w14:paraId="2AA18C1B" w14:textId="53D5BDBD" w:rsidR="0035520F" w:rsidRDefault="0035520F" w:rsidP="004A7DF3">
                                <w:pPr>
                                  <w:pStyle w:val="NoSpacing"/>
                                  <w:spacing w:after="240"/>
                                  <w:rPr>
                                    <w:i/>
                                    <w:color w:val="262626" w:themeColor="text1" w:themeTint="D9"/>
                                    <w:sz w:val="32"/>
                                    <w:szCs w:val="32"/>
                                  </w:rPr>
                                </w:pPr>
                                <w:r>
                                  <w:rPr>
                                    <w:i/>
                                    <w:color w:val="262626" w:themeColor="text1" w:themeTint="D9"/>
                                    <w:sz w:val="32"/>
                                    <w:szCs w:val="32"/>
                                  </w:rPr>
                                  <w:t>Tel: +6012.235.1333</w:t>
                                </w:r>
                              </w:p>
                              <w:p w14:paraId="0FBCE326" w14:textId="77777777" w:rsidR="0035520F" w:rsidRDefault="0035520F" w:rsidP="00A96F1B">
                                <w:pPr>
                                  <w:pStyle w:val="NoSpacing"/>
                                  <w:spacing w:after="480"/>
                                </w:pPr>
                              </w:p>
                              <w:p w14:paraId="65D2DEB8" w14:textId="75FDBB67" w:rsidR="0035520F" w:rsidRDefault="001027BD" w:rsidP="00A96F1B">
                                <w:pPr>
                                  <w:pStyle w:val="NoSpacing"/>
                                  <w:spacing w:after="480"/>
                                  <w:rPr>
                                    <w:i/>
                                    <w:color w:val="262626" w:themeColor="text1" w:themeTint="D9"/>
                                    <w:sz w:val="32"/>
                                    <w:szCs w:val="32"/>
                                  </w:rPr>
                                </w:pPr>
                                <w:sdt>
                                  <w:sdtPr>
                                    <w:rPr>
                                      <w:i/>
                                      <w:color w:val="262626" w:themeColor="text1" w:themeTint="D9"/>
                                      <w:sz w:val="32"/>
                                      <w:szCs w:val="32"/>
                                    </w:rPr>
                                    <w:alias w:val="Author"/>
                                    <w:tag w:val=""/>
                                    <w:id w:val="-524404488"/>
                                    <w:dataBinding w:prefixMappings="xmlns:ns0='http://purl.org/dc/elements/1.1/' xmlns:ns1='http://schemas.openxmlformats.org/package/2006/metadata/core-properties' " w:xpath="/ns1:coreProperties[1]/ns0:creator[1]" w:storeItemID="{6C3C8BC8-F283-45AE-878A-BAB7291924A1}"/>
                                    <w15:appearance w15:val="hidden"/>
                                    <w:text/>
                                  </w:sdtPr>
                                  <w:sdtEndPr/>
                                  <w:sdtContent>
                                    <w:r w:rsidR="0035520F">
                                      <w:rPr>
                                        <w:i/>
                                        <w:color w:val="262626" w:themeColor="text1" w:themeTint="D9"/>
                                        <w:sz w:val="32"/>
                                        <w:szCs w:val="32"/>
                                      </w:rPr>
                                      <w:t>Microsoft Office User</w:t>
                                    </w:r>
                                  </w:sdtContent>
                                </w:sdt>
                              </w:p>
                              <w:p w14:paraId="214D008B" w14:textId="5E52713C" w:rsidR="0035520F" w:rsidRDefault="0035520F">
                                <w:pPr>
                                  <w:pStyle w:val="NoSpacing"/>
                                  <w:rPr>
                                    <w:i/>
                                    <w:color w:val="262626" w:themeColor="text1" w:themeTint="D9"/>
                                    <w:sz w:val="26"/>
                                    <w:szCs w:val="26"/>
                                  </w:rPr>
                                </w:pPr>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D3C09B2" id="Text Box 36" o:spid="_x0000_s1027" type="#_x0000_t202" alt="Title: Title and subtitle" style="position:absolute;margin-left:-15.7pt;margin-top:8in;width:537.25pt;height:213.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" filled="f" stroked="f" strokeweight=".5pt">
                    <v:textbox inset="93.6pt,7.2pt,0,1in">
                      <w:txbxContent>
                        <w:p w14:paraId="62755A2D" w14:textId="2C8A65E0" w:rsidR="0035520F" w:rsidRDefault="0035520F" w:rsidP="004A7DF3">
                          <w:pPr>
                            <w:pStyle w:val="NoSpacing"/>
                            <w:spacing w:after="240"/>
                            <w:rPr>
                              <w:i/>
                              <w:color w:val="262626" w:themeColor="text1" w:themeTint="D9"/>
                              <w:sz w:val="32"/>
                              <w:szCs w:val="32"/>
                            </w:rPr>
                          </w:pPr>
                          <w:r>
                            <w:rPr>
                              <w:i/>
                              <w:color w:val="262626" w:themeColor="text1" w:themeTint="D9"/>
                              <w:sz w:val="32"/>
                              <w:szCs w:val="32"/>
                            </w:rPr>
                            <w:t xml:space="preserve">*Corresponding email: </w:t>
                          </w:r>
                          <w:hyperlink r:id="rId9" w:history="1">
                            <w:r w:rsidRPr="00B05936">
                              <w:rPr>
                                <w:rStyle w:val="Hyperlink"/>
                                <w:i/>
                                <w:sz w:val="32"/>
                                <w:szCs w:val="32"/>
                              </w:rPr>
                              <w:t>Jess@rbozeman.com</w:t>
                            </w:r>
                          </w:hyperlink>
                        </w:p>
                        <w:p w14:paraId="5BBAA891" w14:textId="2860F4F1" w:rsidR="0035520F" w:rsidRDefault="0035520F" w:rsidP="004A7DF3">
                          <w:pPr>
                            <w:pStyle w:val="NoSpacing"/>
                            <w:spacing w:after="240"/>
                            <w:rPr>
                              <w:i/>
                              <w:color w:val="262626" w:themeColor="text1" w:themeTint="D9"/>
                              <w:sz w:val="32"/>
                              <w:szCs w:val="32"/>
                            </w:rPr>
                          </w:pPr>
                          <w:r>
                            <w:rPr>
                              <w:i/>
                              <w:color w:val="262626" w:themeColor="text1" w:themeTint="D9"/>
                              <w:sz w:val="32"/>
                              <w:szCs w:val="32"/>
                            </w:rPr>
                            <w:t>B-12-8, Residensi 22, Jalan Kiara 4, Mont Kiara, 54800 Kuala Lumpur, Malaysia.</w:t>
                          </w:r>
                        </w:p>
                        <w:p w14:paraId="2AA18C1B" w14:textId="53D5BDBD" w:rsidR="0035520F" w:rsidRDefault="0035520F" w:rsidP="004A7DF3">
                          <w:pPr>
                            <w:pStyle w:val="NoSpacing"/>
                            <w:spacing w:after="240"/>
                            <w:rPr>
                              <w:i/>
                              <w:color w:val="262626" w:themeColor="text1" w:themeTint="D9"/>
                              <w:sz w:val="32"/>
                              <w:szCs w:val="32"/>
                            </w:rPr>
                          </w:pPr>
                          <w:r>
                            <w:rPr>
                              <w:i/>
                              <w:color w:val="262626" w:themeColor="text1" w:themeTint="D9"/>
                              <w:sz w:val="32"/>
                              <w:szCs w:val="32"/>
                            </w:rPr>
                            <w:t>Tel: +6012.235.1333</w:t>
                          </w:r>
                        </w:p>
                        <w:p w14:paraId="0FBCE326" w14:textId="77777777" w:rsidR="0035520F" w:rsidRDefault="0035520F" w:rsidP="00A96F1B">
                          <w:pPr>
                            <w:pStyle w:val="NoSpacing"/>
                            <w:spacing w:after="480"/>
                          </w:pPr>
                        </w:p>
                        <w:p w14:paraId="65D2DEB8" w14:textId="75FDBB67" w:rsidR="0035520F" w:rsidRDefault="0035520F" w:rsidP="00A96F1B">
                          <w:pPr>
                            <w:pStyle w:val="NoSpacing"/>
                            <w:spacing w:after="480"/>
                            <w:rPr>
                              <w:i/>
                              <w:color w:val="262626" w:themeColor="text1" w:themeTint="D9"/>
                              <w:sz w:val="32"/>
                              <w:szCs w:val="32"/>
                            </w:rPr>
                          </w:pPr>
                          <w:sdt>
                            <w:sdtPr>
                              <w:rPr>
                                <w:i/>
                                <w:color w:val="262626" w:themeColor="text1" w:themeTint="D9"/>
                                <w:sz w:val="32"/>
                                <w:szCs w:val="32"/>
                              </w:rPr>
                              <w:alias w:val="Author"/>
                              <w:tag w:val=""/>
                              <w:id w:val="-524404488"/>
                              <w:dataBinding w:prefixMappings="xmlns:ns0='http://purl.org/dc/elements/1.1/' xmlns:ns1='http://schemas.openxmlformats.org/package/2006/metadata/core-properties' " w:xpath="/ns1:coreProperties[1]/ns0:creator[1]" w:storeItemID="{6C3C8BC8-F283-45AE-878A-BAB7291924A1}"/>
                              <w15:appearance w15:val="hidden"/>
                              <w:text/>
                            </w:sdtPr>
                            <w:sdtContent>
                              <w:r>
                                <w:rPr>
                                  <w:i/>
                                  <w:color w:val="262626" w:themeColor="text1" w:themeTint="D9"/>
                                  <w:sz w:val="32"/>
                                  <w:szCs w:val="32"/>
                                </w:rPr>
                                <w:t>Microsoft Office User</w:t>
                              </w:r>
                            </w:sdtContent>
                          </w:sdt>
                        </w:p>
                        <w:p w14:paraId="214D008B" w14:textId="5E52713C" w:rsidR="0035520F" w:rsidRDefault="0035520F">
                          <w:pPr>
                            <w:pStyle w:val="NoSpacing"/>
                            <w:rPr>
                              <w:i/>
                              <w:color w:val="262626" w:themeColor="text1" w:themeTint="D9"/>
                              <w:sz w:val="26"/>
                              <w:szCs w:val="26"/>
                            </w:rPr>
                          </w:pPr>
                        </w:p>
                      </w:txbxContent>
                    </v:textbox>
                    <w10:wrap anchorx="page" anchory="page"/>
                  </v:shape>
                </w:pict>
              </mc:Fallback>
            </mc:AlternateContent>
          </w:r>
          <w:r w:rsidR="00197307">
            <w:rPr>
              <w:rFonts w:eastAsia="Calibri"/>
            </w:rPr>
            <w:br w:type="page"/>
          </w:r>
        </w:p>
      </w:sdtContent>
    </w:sdt>
    <w:p w14:paraId="16040B03" w14:textId="0627F5A7" w:rsidR="006F0CED" w:rsidRPr="000517BC" w:rsidRDefault="0022153B" w:rsidP="004A7DF3">
      <w:pPr>
        <w:pStyle w:val="Heading1"/>
        <w:rPr>
          <w:rFonts w:eastAsia="Calibri"/>
        </w:rPr>
      </w:pPr>
      <w:r w:rsidRPr="000517BC">
        <w:rPr>
          <w:rFonts w:eastAsia="Calibri"/>
        </w:rPr>
        <w:lastRenderedPageBreak/>
        <w:t xml:space="preserve">AN EXPLORATORY STUDY ON </w:t>
      </w:r>
      <w:r w:rsidR="00B64636">
        <w:rPr>
          <w:rFonts w:eastAsia="Calibri"/>
        </w:rPr>
        <w:t>DECISION-MAKING</w:t>
      </w:r>
      <w:r w:rsidRPr="000517BC">
        <w:rPr>
          <w:rFonts w:eastAsia="Calibri"/>
        </w:rPr>
        <w:t xml:space="preserve"> PROCESSES OF </w:t>
      </w:r>
      <w:r w:rsidR="000C2D0D">
        <w:rPr>
          <w:rFonts w:eastAsia="Calibri"/>
        </w:rPr>
        <w:t>FITNESS TRAINER</w:t>
      </w:r>
      <w:r w:rsidRPr="000517BC">
        <w:rPr>
          <w:rFonts w:eastAsia="Calibri"/>
        </w:rPr>
        <w:t>S IN CURATING EXERCISE PROGRAMS</w:t>
      </w:r>
    </w:p>
    <w:p w14:paraId="1EE6D4B2" w14:textId="77777777" w:rsidR="0022153B" w:rsidRPr="000517BC" w:rsidRDefault="0022153B" w:rsidP="0022153B"/>
    <w:p w14:paraId="63ACD421" w14:textId="23601F2D" w:rsidR="00DB3765" w:rsidRPr="000517BC" w:rsidRDefault="0022153B" w:rsidP="00C9364F">
      <w:pPr>
        <w:pStyle w:val="Heading1"/>
        <w:rPr>
          <w:rFonts w:eastAsia="Calibri"/>
          <w:sz w:val="20"/>
          <w:szCs w:val="20"/>
        </w:rPr>
      </w:pPr>
      <w:r w:rsidRPr="000517BC">
        <w:rPr>
          <w:rFonts w:eastAsia="Calibri"/>
          <w:sz w:val="20"/>
          <w:szCs w:val="20"/>
        </w:rPr>
        <w:t>Jesslyn Choon Peng Oi</w:t>
      </w:r>
      <w:r w:rsidR="0017121D" w:rsidRPr="000517BC">
        <w:rPr>
          <w:rFonts w:eastAsia="Calibri"/>
          <w:sz w:val="20"/>
          <w:szCs w:val="20"/>
        </w:rPr>
        <w:t>*</w:t>
      </w:r>
      <w:r w:rsidR="00DB5233" w:rsidRPr="000517BC">
        <w:rPr>
          <w:rFonts w:eastAsia="Calibri"/>
          <w:sz w:val="20"/>
          <w:szCs w:val="20"/>
        </w:rPr>
        <w:t>,</w:t>
      </w:r>
      <w:r w:rsidR="00FA5BF6" w:rsidRPr="000517BC">
        <w:rPr>
          <w:rFonts w:eastAsia="Calibri"/>
          <w:sz w:val="20"/>
          <w:szCs w:val="20"/>
        </w:rPr>
        <w:t xml:space="preserve"> </w:t>
      </w:r>
    </w:p>
    <w:p w14:paraId="5577C12B" w14:textId="760634FF" w:rsidR="00197307" w:rsidRDefault="0022153B" w:rsidP="00DB3765">
      <w:pPr>
        <w:jc w:val="center"/>
      </w:pPr>
      <w:r w:rsidRPr="000517BC">
        <w:t>Graduate School</w:t>
      </w:r>
      <w:r w:rsidR="00013876">
        <w:t xml:space="preserve"> of Business</w:t>
      </w:r>
      <w:r w:rsidR="00DB3765" w:rsidRPr="000517BC">
        <w:t xml:space="preserve">, </w:t>
      </w:r>
      <w:r w:rsidRPr="000517BC">
        <w:t xml:space="preserve">SEGi </w:t>
      </w:r>
      <w:r w:rsidR="00DB3765" w:rsidRPr="000517BC">
        <w:t xml:space="preserve">University, </w:t>
      </w:r>
    </w:p>
    <w:p w14:paraId="5A65A942" w14:textId="1A71B8DB" w:rsidR="0022153B" w:rsidRPr="000517BC" w:rsidRDefault="0022153B" w:rsidP="00DB3765">
      <w:pPr>
        <w:jc w:val="center"/>
      </w:pPr>
      <w:r w:rsidRPr="000517BC">
        <w:t>Petaling Jaya</w:t>
      </w:r>
      <w:r w:rsidR="00DB3765" w:rsidRPr="000517BC">
        <w:t>,</w:t>
      </w:r>
      <w:r w:rsidRPr="000517BC">
        <w:t xml:space="preserve"> 47810</w:t>
      </w:r>
      <w:r w:rsidR="00013876">
        <w:t>, Malaysia</w:t>
      </w:r>
      <w:r w:rsidR="00746419">
        <w:t>.</w:t>
      </w:r>
    </w:p>
    <w:p w14:paraId="6BFBCE1D" w14:textId="6DB15E0C" w:rsidR="00DB3765" w:rsidRDefault="00DB3765" w:rsidP="00DB3765">
      <w:pPr>
        <w:jc w:val="center"/>
      </w:pPr>
      <w:r w:rsidRPr="000517BC">
        <w:t xml:space="preserve">Email: </w:t>
      </w:r>
      <w:hyperlink r:id="rId10" w:history="1">
        <w:r w:rsidR="00380FD0" w:rsidRPr="006534E4">
          <w:rPr>
            <w:rStyle w:val="Hyperlink"/>
          </w:rPr>
          <w:t>sukd1901103@segi2u.my</w:t>
        </w:r>
      </w:hyperlink>
    </w:p>
    <w:p w14:paraId="3DAA2ADF" w14:textId="38456C42" w:rsidR="006F6EF8" w:rsidRDefault="006F6EF8" w:rsidP="00DB3765">
      <w:pPr>
        <w:jc w:val="center"/>
      </w:pPr>
    </w:p>
    <w:p w14:paraId="5A56FC10" w14:textId="7F7B0138" w:rsidR="00013876" w:rsidRPr="00055322" w:rsidRDefault="00055322" w:rsidP="00DB3765">
      <w:pPr>
        <w:jc w:val="center"/>
      </w:pPr>
      <w:r w:rsidRPr="001B7104">
        <w:rPr>
          <w:b/>
          <w:bCs/>
        </w:rPr>
        <w:t>Selvi KausilihaVijayan</w:t>
      </w:r>
    </w:p>
    <w:p w14:paraId="4333BF62" w14:textId="2CEAB0FD" w:rsidR="00055322" w:rsidRDefault="00055322" w:rsidP="00DB3765">
      <w:pPr>
        <w:jc w:val="center"/>
      </w:pPr>
      <w:r>
        <w:t>Graduate Scho</w:t>
      </w:r>
      <w:r w:rsidR="009C0C43">
        <w:t>o</w:t>
      </w:r>
      <w:r>
        <w:t xml:space="preserve">l of Business, SEGi University, </w:t>
      </w:r>
    </w:p>
    <w:p w14:paraId="01777628" w14:textId="40856BA7" w:rsidR="00055322" w:rsidRDefault="00055322" w:rsidP="00DB3765">
      <w:pPr>
        <w:jc w:val="center"/>
      </w:pPr>
      <w:r>
        <w:t>Petaling Jaya, 47810, Malaysia</w:t>
      </w:r>
    </w:p>
    <w:p w14:paraId="597FCB45" w14:textId="6218E20A" w:rsidR="00055322" w:rsidRDefault="00055322" w:rsidP="00DB3765">
      <w:pPr>
        <w:jc w:val="center"/>
      </w:pPr>
      <w:r>
        <w:t xml:space="preserve">Email: </w:t>
      </w:r>
      <w:hyperlink r:id="rId11" w:history="1">
        <w:r w:rsidRPr="006534E4">
          <w:rPr>
            <w:rStyle w:val="Hyperlink"/>
          </w:rPr>
          <w:t>selvikvijayan@segi.edu.my</w:t>
        </w:r>
      </w:hyperlink>
    </w:p>
    <w:p w14:paraId="63B8A7E4" w14:textId="77777777" w:rsidR="00055322" w:rsidRPr="000517BC" w:rsidRDefault="00055322" w:rsidP="00DB3765">
      <w:pPr>
        <w:jc w:val="center"/>
      </w:pPr>
    </w:p>
    <w:p w14:paraId="28F3D221" w14:textId="7D96C883" w:rsidR="00DB3765" w:rsidRDefault="00013876" w:rsidP="00A34949">
      <w:pPr>
        <w:pStyle w:val="Heading3"/>
        <w:rPr>
          <w:rFonts w:eastAsia="Calibri"/>
          <w:b w:val="0"/>
          <w:bCs w:val="0"/>
        </w:rPr>
      </w:pPr>
      <w:r w:rsidRPr="00013876">
        <w:rPr>
          <w:rFonts w:eastAsia="Calibri"/>
          <w:b w:val="0"/>
          <w:bCs w:val="0"/>
        </w:rPr>
        <w:t>*Corresponding autho</w:t>
      </w:r>
      <w:r w:rsidR="00197307">
        <w:rPr>
          <w:rFonts w:eastAsia="Calibri"/>
          <w:b w:val="0"/>
          <w:bCs w:val="0"/>
        </w:rPr>
        <w:t>r</w:t>
      </w:r>
      <w:r w:rsidRPr="00013876">
        <w:rPr>
          <w:rFonts w:eastAsia="Calibri"/>
          <w:b w:val="0"/>
          <w:bCs w:val="0"/>
        </w:rPr>
        <w:t>:</w:t>
      </w:r>
      <w:r w:rsidR="00197307">
        <w:rPr>
          <w:rFonts w:eastAsia="Calibri"/>
          <w:b w:val="0"/>
          <w:bCs w:val="0"/>
        </w:rPr>
        <w:t xml:space="preserve"> </w:t>
      </w:r>
      <w:r w:rsidRPr="00013876">
        <w:rPr>
          <w:rFonts w:eastAsia="Calibri"/>
          <w:b w:val="0"/>
          <w:bCs w:val="0"/>
        </w:rPr>
        <w:t>jess@rbozeman.com</w:t>
      </w:r>
    </w:p>
    <w:p w14:paraId="2891158B" w14:textId="77777777" w:rsidR="00013876" w:rsidRPr="00013876" w:rsidRDefault="00013876" w:rsidP="00013876"/>
    <w:p w14:paraId="253083FC" w14:textId="1232264B" w:rsidR="006F0CED" w:rsidRPr="000517BC" w:rsidRDefault="006F0CED" w:rsidP="00A34949">
      <w:pPr>
        <w:pStyle w:val="Heading3"/>
        <w:rPr>
          <w:rFonts w:eastAsia="Calibri"/>
        </w:rPr>
      </w:pPr>
      <w:r w:rsidRPr="000517BC">
        <w:rPr>
          <w:rFonts w:eastAsia="Calibri"/>
        </w:rPr>
        <w:t>Abstract</w:t>
      </w:r>
    </w:p>
    <w:p w14:paraId="573DE208" w14:textId="77777777" w:rsidR="009C0C43" w:rsidRDefault="009F6D8B" w:rsidP="00722CCC">
      <w:pPr>
        <w:spacing w:before="240"/>
        <w:rPr>
          <w:rFonts w:cs="Times New Roman"/>
          <w:i/>
          <w:iCs/>
          <w:color w:val="000000" w:themeColor="text1"/>
          <w:szCs w:val="20"/>
        </w:rPr>
      </w:pPr>
      <w:r>
        <w:rPr>
          <w:rFonts w:cs="Times New Roman"/>
          <w:i/>
          <w:iCs/>
          <w:color w:val="000000" w:themeColor="text1"/>
          <w:szCs w:val="20"/>
        </w:rPr>
        <w:t>Fitness trainers</w:t>
      </w:r>
      <w:r w:rsidR="001360CA">
        <w:rPr>
          <w:rFonts w:cs="Times New Roman"/>
          <w:i/>
          <w:iCs/>
          <w:color w:val="000000" w:themeColor="text1"/>
          <w:szCs w:val="20"/>
        </w:rPr>
        <w:t xml:space="preserve"> (FTs)</w:t>
      </w:r>
      <w:r>
        <w:rPr>
          <w:rFonts w:cs="Times New Roman"/>
          <w:i/>
          <w:iCs/>
          <w:color w:val="000000" w:themeColor="text1"/>
          <w:szCs w:val="20"/>
        </w:rPr>
        <w:t xml:space="preserve"> are widely in demand by both commercial fitness centers and individual people. In commercial fitness centers, they serve their clientele in one-to-one personal training sessions and group settings. Despite </w:t>
      </w:r>
      <w:r w:rsidR="004D5A0D">
        <w:rPr>
          <w:rFonts w:cs="Times New Roman"/>
          <w:i/>
          <w:iCs/>
          <w:color w:val="000000" w:themeColor="text1"/>
          <w:szCs w:val="20"/>
        </w:rPr>
        <w:t>these specialists'</w:t>
      </w:r>
      <w:r>
        <w:rPr>
          <w:rFonts w:cs="Times New Roman"/>
          <w:i/>
          <w:iCs/>
          <w:color w:val="000000" w:themeColor="text1"/>
          <w:szCs w:val="20"/>
        </w:rPr>
        <w:t xml:space="preserve"> widespread reach and demand, there is no standardized path to enter Malaysia’s fitness industry. The resulting inconsistency of services rendered creates </w:t>
      </w:r>
      <w:r w:rsidR="00BF1E5D">
        <w:rPr>
          <w:rFonts w:cs="Times New Roman"/>
          <w:i/>
          <w:iCs/>
          <w:color w:val="000000" w:themeColor="text1"/>
          <w:szCs w:val="20"/>
        </w:rPr>
        <w:t xml:space="preserve">apprehension </w:t>
      </w:r>
      <w:r>
        <w:rPr>
          <w:rFonts w:cs="Times New Roman"/>
          <w:i/>
          <w:iCs/>
          <w:color w:val="000000" w:themeColor="text1"/>
          <w:szCs w:val="20"/>
        </w:rPr>
        <w:t>among their customers. It is not clear to the public how knowledge and skills are applied when fitness trainers conduct safe and effective exercises.</w:t>
      </w:r>
    </w:p>
    <w:p w14:paraId="5144106B" w14:textId="7C153C3F" w:rsidR="00957818" w:rsidRDefault="009F6D8B" w:rsidP="00722CCC">
      <w:pPr>
        <w:spacing w:before="240"/>
        <w:rPr>
          <w:rFonts w:cs="Times New Roman"/>
          <w:i/>
          <w:iCs/>
          <w:color w:val="000000" w:themeColor="text1"/>
          <w:szCs w:val="20"/>
        </w:rPr>
      </w:pPr>
      <w:r>
        <w:rPr>
          <w:rFonts w:cs="Times New Roman"/>
          <w:i/>
          <w:iCs/>
          <w:color w:val="000000" w:themeColor="text1"/>
          <w:szCs w:val="20"/>
        </w:rPr>
        <w:t xml:space="preserve">Furthermore, there is a lack of an integrative framework for studying strategic decisions made in the </w:t>
      </w:r>
      <w:r w:rsidR="001360CA">
        <w:rPr>
          <w:rFonts w:cs="Times New Roman"/>
          <w:i/>
          <w:iCs/>
          <w:color w:val="000000" w:themeColor="text1"/>
          <w:szCs w:val="20"/>
        </w:rPr>
        <w:t>specialized</w:t>
      </w:r>
      <w:r>
        <w:rPr>
          <w:rFonts w:cs="Times New Roman"/>
          <w:i/>
          <w:iCs/>
          <w:color w:val="000000" w:themeColor="text1"/>
          <w:szCs w:val="20"/>
        </w:rPr>
        <w:t xml:space="preserve"> fitness industry. Therefore, this study’s main objective is to examine the decision-making processes of </w:t>
      </w:r>
      <w:r w:rsidR="001360CA">
        <w:rPr>
          <w:rFonts w:cs="Times New Roman"/>
          <w:i/>
          <w:iCs/>
          <w:color w:val="000000" w:themeColor="text1"/>
          <w:szCs w:val="20"/>
        </w:rPr>
        <w:t>FT</w:t>
      </w:r>
      <w:r>
        <w:rPr>
          <w:rFonts w:cs="Times New Roman"/>
          <w:i/>
          <w:iCs/>
          <w:color w:val="000000" w:themeColor="text1"/>
          <w:szCs w:val="20"/>
        </w:rPr>
        <w:t xml:space="preserve">s used in curating exercise programs and the use of the Cognitive Continuum Theory (CCT) and the Strategic Decision-Making Model (SDMM). This study attempts to contribute a new framework to study </w:t>
      </w:r>
      <w:r w:rsidR="001360CA">
        <w:rPr>
          <w:rFonts w:cs="Times New Roman"/>
          <w:i/>
          <w:iCs/>
          <w:color w:val="000000" w:themeColor="text1"/>
          <w:szCs w:val="20"/>
        </w:rPr>
        <w:t>FT</w:t>
      </w:r>
      <w:r>
        <w:rPr>
          <w:rFonts w:cs="Times New Roman"/>
          <w:i/>
          <w:iCs/>
          <w:color w:val="000000" w:themeColor="text1"/>
          <w:szCs w:val="20"/>
        </w:rPr>
        <w:t>s</w:t>
      </w:r>
      <w:r w:rsidR="001360CA">
        <w:rPr>
          <w:rFonts w:cs="Times New Roman"/>
          <w:i/>
          <w:iCs/>
          <w:color w:val="000000" w:themeColor="text1"/>
          <w:szCs w:val="20"/>
        </w:rPr>
        <w:t>’</w:t>
      </w:r>
      <w:r>
        <w:rPr>
          <w:rFonts w:cs="Times New Roman"/>
          <w:i/>
          <w:iCs/>
          <w:color w:val="000000" w:themeColor="text1"/>
          <w:szCs w:val="20"/>
        </w:rPr>
        <w:t xml:space="preserve"> decision-making processes. </w:t>
      </w:r>
      <w:r w:rsidR="00920E79">
        <w:rPr>
          <w:rFonts w:cs="Times New Roman"/>
          <w:i/>
          <w:iCs/>
          <w:color w:val="000000" w:themeColor="text1"/>
          <w:szCs w:val="20"/>
        </w:rPr>
        <w:t xml:space="preserve">With the framework, </w:t>
      </w:r>
      <w:r w:rsidR="00920E79">
        <w:rPr>
          <w:i/>
          <w:iCs/>
          <w:color w:val="000000" w:themeColor="text1"/>
          <w:szCs w:val="20"/>
        </w:rPr>
        <w:t xml:space="preserve">FTs may develop their processual expert </w:t>
      </w:r>
      <w:r w:rsidR="004D5A0D">
        <w:rPr>
          <w:i/>
          <w:iCs/>
          <w:color w:val="000000" w:themeColor="text1"/>
          <w:szCs w:val="20"/>
        </w:rPr>
        <w:t>toolbox</w:t>
      </w:r>
      <w:r>
        <w:rPr>
          <w:rFonts w:cs="Times New Roman"/>
          <w:i/>
          <w:iCs/>
          <w:color w:val="000000" w:themeColor="text1"/>
          <w:szCs w:val="20"/>
        </w:rPr>
        <w:t xml:space="preserve">. Additionally, this framework may help FTs promote and justify injury-free physical activity for fitness enthusiasts and the general public. </w:t>
      </w:r>
    </w:p>
    <w:p w14:paraId="06A4DEC6" w14:textId="77777777" w:rsidR="00722CCC" w:rsidRPr="00722CCC" w:rsidRDefault="00722CCC" w:rsidP="00722CCC">
      <w:pPr>
        <w:spacing w:before="240"/>
        <w:rPr>
          <w:rFonts w:cs="Times New Roman"/>
          <w:i/>
          <w:iCs/>
          <w:color w:val="000000" w:themeColor="text1"/>
          <w:szCs w:val="20"/>
        </w:rPr>
      </w:pPr>
    </w:p>
    <w:p w14:paraId="399FB759" w14:textId="77777777" w:rsidR="00920E79" w:rsidRPr="001A4BA9" w:rsidRDefault="00920E79" w:rsidP="00C9364F">
      <w:pPr>
        <w:rPr>
          <w:i/>
          <w:iCs/>
          <w:color w:val="000000" w:themeColor="text1"/>
          <w:szCs w:val="20"/>
        </w:rPr>
      </w:pPr>
    </w:p>
    <w:p w14:paraId="3B36C9B7" w14:textId="4417701F" w:rsidR="00983B12" w:rsidRPr="000517BC" w:rsidRDefault="005C0809" w:rsidP="00C9364F">
      <w:pPr>
        <w:pStyle w:val="Heading5"/>
        <w:rPr>
          <w:rFonts w:eastAsia="Calibri"/>
          <w:szCs w:val="20"/>
        </w:rPr>
      </w:pPr>
      <w:r w:rsidRPr="000517BC">
        <w:rPr>
          <w:rFonts w:eastAsia="Calibri"/>
          <w:b/>
          <w:bCs/>
          <w:szCs w:val="20"/>
        </w:rPr>
        <w:t>Key</w:t>
      </w:r>
      <w:r w:rsidR="005300E0" w:rsidRPr="000517BC">
        <w:rPr>
          <w:rFonts w:eastAsia="Calibri"/>
          <w:b/>
          <w:bCs/>
          <w:szCs w:val="20"/>
        </w:rPr>
        <w:t>words:</w:t>
      </w:r>
      <w:r w:rsidR="00FA5BF6" w:rsidRPr="000517BC">
        <w:rPr>
          <w:rFonts w:eastAsia="Calibri"/>
          <w:szCs w:val="20"/>
        </w:rPr>
        <w:t xml:space="preserve"> </w:t>
      </w:r>
      <w:r w:rsidR="00722CCC">
        <w:rPr>
          <w:rFonts w:eastAsia="Calibri"/>
          <w:szCs w:val="20"/>
        </w:rPr>
        <w:t xml:space="preserve">Strategic Management; </w:t>
      </w:r>
      <w:r w:rsidR="000C2D0D">
        <w:rPr>
          <w:rFonts w:ascii="Times New Roman" w:hAnsi="Times New Roman" w:cs="Times New Roman"/>
          <w:szCs w:val="20"/>
        </w:rPr>
        <w:t>Fitness Trainer</w:t>
      </w:r>
      <w:r w:rsidR="0022153B" w:rsidRPr="000517BC">
        <w:rPr>
          <w:rFonts w:ascii="Times New Roman" w:hAnsi="Times New Roman" w:cs="Times New Roman"/>
          <w:szCs w:val="20"/>
        </w:rPr>
        <w:t xml:space="preserve">s; Decision-Making; </w:t>
      </w:r>
      <w:r w:rsidR="00095ABC">
        <w:rPr>
          <w:rFonts w:ascii="Times New Roman" w:hAnsi="Times New Roman" w:cs="Times New Roman"/>
          <w:szCs w:val="20"/>
        </w:rPr>
        <w:t xml:space="preserve">Exercise Program Curation; </w:t>
      </w:r>
      <w:r w:rsidR="0022153B" w:rsidRPr="000517BC">
        <w:rPr>
          <w:rFonts w:ascii="Times New Roman" w:hAnsi="Times New Roman" w:cs="Times New Roman"/>
          <w:szCs w:val="20"/>
        </w:rPr>
        <w:t>Cognitive Continuum Theory</w:t>
      </w:r>
      <w:r w:rsidR="00722CCC">
        <w:rPr>
          <w:rFonts w:ascii="Times New Roman" w:hAnsi="Times New Roman" w:cs="Times New Roman"/>
          <w:szCs w:val="20"/>
        </w:rPr>
        <w:t>.</w:t>
      </w:r>
    </w:p>
    <w:p w14:paraId="7B0A45DC" w14:textId="77777777" w:rsidR="0022153B" w:rsidRPr="000517BC" w:rsidRDefault="0022153B" w:rsidP="0022153B"/>
    <w:p w14:paraId="3FE53A16" w14:textId="14176378" w:rsidR="006F0CED" w:rsidRDefault="00E44A65" w:rsidP="00D67D32">
      <w:pPr>
        <w:pStyle w:val="Heading3"/>
        <w:rPr>
          <w:rFonts w:eastAsia="Calibri"/>
        </w:rPr>
      </w:pPr>
      <w:r w:rsidRPr="000517BC">
        <w:rPr>
          <w:rFonts w:eastAsia="Calibri"/>
        </w:rPr>
        <w:t>1</w:t>
      </w:r>
      <w:r w:rsidR="00D82226" w:rsidRPr="000517BC">
        <w:rPr>
          <w:rFonts w:eastAsia="Calibri"/>
        </w:rPr>
        <w:tab/>
      </w:r>
      <w:r w:rsidR="006F0CED" w:rsidRPr="000517BC">
        <w:rPr>
          <w:rFonts w:eastAsia="Calibri"/>
        </w:rPr>
        <w:t>Introduction</w:t>
      </w:r>
    </w:p>
    <w:p w14:paraId="2B86C36F" w14:textId="77777777" w:rsidR="006B3141" w:rsidRPr="00404662" w:rsidRDefault="006B3141" w:rsidP="00404662"/>
    <w:p w14:paraId="4FEA2A62" w14:textId="78D1F410" w:rsidR="00D30A21" w:rsidRPr="001A4BA9" w:rsidRDefault="00095ABC" w:rsidP="00C03F19">
      <w:pPr>
        <w:rPr>
          <w:color w:val="000000" w:themeColor="text1"/>
          <w:szCs w:val="20"/>
        </w:rPr>
      </w:pPr>
      <w:r w:rsidRPr="009F6D8B">
        <w:rPr>
          <w:color w:val="000000" w:themeColor="text1"/>
          <w:szCs w:val="20"/>
        </w:rPr>
        <w:t xml:space="preserve">Fast-growing fitness trends worldwide have </w:t>
      </w:r>
      <w:r w:rsidR="006411EF">
        <w:rPr>
          <w:color w:val="000000" w:themeColor="text1"/>
          <w:szCs w:val="20"/>
        </w:rPr>
        <w:t>enormously</w:t>
      </w:r>
      <w:r w:rsidRPr="009F6D8B">
        <w:rPr>
          <w:color w:val="000000" w:themeColor="text1"/>
          <w:szCs w:val="20"/>
        </w:rPr>
        <w:t xml:space="preserve"> benefitted fitness centers and </w:t>
      </w:r>
      <w:r w:rsidR="005F7489">
        <w:rPr>
          <w:color w:val="000000" w:themeColor="text1"/>
          <w:szCs w:val="20"/>
        </w:rPr>
        <w:t>fitness trainer</w:t>
      </w:r>
      <w:r w:rsidRPr="009F6D8B">
        <w:rPr>
          <w:color w:val="000000" w:themeColor="text1"/>
          <w:szCs w:val="20"/>
        </w:rPr>
        <w:t>s</w:t>
      </w:r>
      <w:r w:rsidR="005F7489">
        <w:rPr>
          <w:color w:val="000000" w:themeColor="text1"/>
          <w:szCs w:val="20"/>
        </w:rPr>
        <w:t xml:space="preserve"> (FTs)</w:t>
      </w:r>
      <w:r w:rsidR="00FC5FA9" w:rsidRPr="009F6D8B">
        <w:rPr>
          <w:color w:val="000000" w:themeColor="text1"/>
          <w:szCs w:val="20"/>
        </w:rPr>
        <w:t>.</w:t>
      </w:r>
      <w:r w:rsidR="00784287" w:rsidRPr="009F6D8B">
        <w:rPr>
          <w:color w:val="000000" w:themeColor="text1"/>
          <w:szCs w:val="20"/>
        </w:rPr>
        <w:t xml:space="preserve"> </w:t>
      </w:r>
      <w:r w:rsidR="00B64636" w:rsidRPr="001A4BA9">
        <w:rPr>
          <w:color w:val="000000" w:themeColor="text1"/>
          <w:szCs w:val="20"/>
        </w:rPr>
        <w:t>As</w:t>
      </w:r>
      <w:r w:rsidR="008202CC" w:rsidRPr="001A4BA9">
        <w:rPr>
          <w:color w:val="000000" w:themeColor="text1"/>
          <w:szCs w:val="20"/>
        </w:rPr>
        <w:t xml:space="preserve"> one of the stakeholder groups</w:t>
      </w:r>
      <w:r w:rsidR="00B64636" w:rsidRPr="001A4BA9">
        <w:rPr>
          <w:color w:val="000000" w:themeColor="text1"/>
          <w:szCs w:val="20"/>
        </w:rPr>
        <w:t>,</w:t>
      </w:r>
      <w:r w:rsidR="002848DB" w:rsidRPr="001A4BA9">
        <w:rPr>
          <w:color w:val="000000" w:themeColor="text1"/>
          <w:szCs w:val="20"/>
        </w:rPr>
        <w:t xml:space="preserve"> the World Health Organization (WHO) </w:t>
      </w:r>
      <w:r w:rsidR="00B64636" w:rsidRPr="001A4BA9">
        <w:rPr>
          <w:color w:val="000000" w:themeColor="text1"/>
          <w:szCs w:val="20"/>
        </w:rPr>
        <w:t xml:space="preserve">identified </w:t>
      </w:r>
      <w:r w:rsidR="00872CE0">
        <w:rPr>
          <w:color w:val="000000" w:themeColor="text1"/>
          <w:szCs w:val="20"/>
        </w:rPr>
        <w:t>FT</w:t>
      </w:r>
      <w:r w:rsidR="00B64636" w:rsidRPr="001A4BA9">
        <w:rPr>
          <w:color w:val="000000" w:themeColor="text1"/>
          <w:szCs w:val="20"/>
        </w:rPr>
        <w:t>s</w:t>
      </w:r>
      <w:r w:rsidR="00733E37" w:rsidRPr="001A4BA9">
        <w:rPr>
          <w:color w:val="000000" w:themeColor="text1"/>
          <w:szCs w:val="20"/>
        </w:rPr>
        <w:t xml:space="preserve"> </w:t>
      </w:r>
      <w:r w:rsidR="002848DB" w:rsidRPr="001A4BA9">
        <w:rPr>
          <w:color w:val="000000" w:themeColor="text1"/>
          <w:szCs w:val="20"/>
        </w:rPr>
        <w:t xml:space="preserve">to play an </w:t>
      </w:r>
      <w:r w:rsidR="00B64636" w:rsidRPr="001A4BA9">
        <w:rPr>
          <w:color w:val="000000" w:themeColor="text1"/>
          <w:szCs w:val="20"/>
        </w:rPr>
        <w:t>essential</w:t>
      </w:r>
      <w:r w:rsidR="002848DB" w:rsidRPr="001A4BA9">
        <w:rPr>
          <w:color w:val="000000" w:themeColor="text1"/>
          <w:szCs w:val="20"/>
        </w:rPr>
        <w:t xml:space="preserve"> role </w:t>
      </w:r>
      <w:r w:rsidR="00B64636" w:rsidRPr="001A4BA9">
        <w:rPr>
          <w:color w:val="000000" w:themeColor="text1"/>
          <w:szCs w:val="20"/>
        </w:rPr>
        <w:t>in promoting</w:t>
      </w:r>
      <w:r w:rsidR="002848DB" w:rsidRPr="001A4BA9">
        <w:rPr>
          <w:color w:val="000000" w:themeColor="text1"/>
          <w:szCs w:val="20"/>
        </w:rPr>
        <w:t xml:space="preserve"> physical activity </w:t>
      </w:r>
      <w:r w:rsidR="008202CC" w:rsidRPr="001A4BA9">
        <w:rPr>
          <w:color w:val="000000" w:themeColor="text1"/>
          <w:szCs w:val="20"/>
        </w:rPr>
        <w:t xml:space="preserve">services </w:t>
      </w:r>
      <w:r w:rsidR="002848DB" w:rsidRPr="001A4BA9">
        <w:rPr>
          <w:color w:val="000000" w:themeColor="text1"/>
          <w:szCs w:val="20"/>
        </w:rPr>
        <w:t xml:space="preserve">to the public </w:t>
      </w:r>
      <w:r w:rsidR="002848DB" w:rsidRPr="001A4BA9">
        <w:rPr>
          <w:color w:val="000000" w:themeColor="text1"/>
          <w:szCs w:val="20"/>
        </w:rPr>
        <w:fldChar w:fldCharType="begin" w:fldLock="1"/>
      </w:r>
      <w:r w:rsidR="0096740C" w:rsidRPr="001A4BA9">
        <w:rPr>
          <w:color w:val="000000" w:themeColor="text1"/>
          <w:szCs w:val="20"/>
        </w:rPr>
        <w:instrText>ADDIN CSL_CITATION {"citationItems":[{"id":"ITEM-1","itemData":{"ISBN":"978-92-4-151418-7","abstract":"This paper questions three separate but related contentions:","author":[{"dropping-particle":"","family":"World Health Organization","given":"","non-dropping-particle":"","parse-names":false,"suffix":""}],"container-title":"World Health Organization","id":"ITEM-1","issued":{"date-parts":[["2018"]]},"title":"Global Action Plan on Physical Activity","type":"report"},"uris":["http://www.mendeley.com/documents/?uuid=e2d8d8e4-b3c8-4e05-a082-38f474f479ed"]}],"mendeley":{"formattedCitation":"(World Health Organization, 2018)","plainTextFormattedCitation":"(World Health Organization, 2018)","previouslyFormattedCitation":"(World Health Organization, 2018)"},"properties":{"noteIndex":0},"schema":"https://github.com/citation-style-language/schema/raw/master/csl-citation.json"}</w:instrText>
      </w:r>
      <w:r w:rsidR="002848DB" w:rsidRPr="001A4BA9">
        <w:rPr>
          <w:color w:val="000000" w:themeColor="text1"/>
          <w:szCs w:val="20"/>
        </w:rPr>
        <w:fldChar w:fldCharType="separate"/>
      </w:r>
      <w:r w:rsidR="002848DB" w:rsidRPr="001A4BA9">
        <w:rPr>
          <w:noProof/>
          <w:color w:val="000000" w:themeColor="text1"/>
          <w:szCs w:val="20"/>
        </w:rPr>
        <w:t>(World Health Organization, 2018)</w:t>
      </w:r>
      <w:r w:rsidR="002848DB" w:rsidRPr="001A4BA9">
        <w:rPr>
          <w:color w:val="000000" w:themeColor="text1"/>
          <w:szCs w:val="20"/>
        </w:rPr>
        <w:fldChar w:fldCharType="end"/>
      </w:r>
      <w:r w:rsidR="002848DB" w:rsidRPr="001A4BA9">
        <w:rPr>
          <w:color w:val="000000" w:themeColor="text1"/>
          <w:szCs w:val="20"/>
        </w:rPr>
        <w:t xml:space="preserve">. </w:t>
      </w:r>
      <w:r w:rsidR="00FC5FA9" w:rsidRPr="001A4BA9">
        <w:rPr>
          <w:color w:val="000000" w:themeColor="text1"/>
          <w:szCs w:val="20"/>
        </w:rPr>
        <w:t>Th</w:t>
      </w:r>
      <w:r w:rsidR="00805C7D" w:rsidRPr="001A4BA9">
        <w:rPr>
          <w:color w:val="000000" w:themeColor="text1"/>
          <w:szCs w:val="20"/>
        </w:rPr>
        <w:t>e increasing awareness of health benefit</w:t>
      </w:r>
      <w:r w:rsidR="00121A5B" w:rsidRPr="001A4BA9">
        <w:rPr>
          <w:color w:val="000000" w:themeColor="text1"/>
          <w:szCs w:val="20"/>
        </w:rPr>
        <w:t xml:space="preserve">s </w:t>
      </w:r>
      <w:r w:rsidRPr="009F6D8B">
        <w:rPr>
          <w:color w:val="000000" w:themeColor="text1"/>
          <w:szCs w:val="20"/>
        </w:rPr>
        <w:t>through</w:t>
      </w:r>
      <w:r w:rsidR="00805C7D" w:rsidRPr="009F6D8B">
        <w:rPr>
          <w:color w:val="000000" w:themeColor="text1"/>
          <w:szCs w:val="20"/>
        </w:rPr>
        <w:t xml:space="preserve"> </w:t>
      </w:r>
      <w:r w:rsidRPr="009F6D8B">
        <w:rPr>
          <w:color w:val="000000" w:themeColor="text1"/>
          <w:szCs w:val="20"/>
        </w:rPr>
        <w:t xml:space="preserve">regular </w:t>
      </w:r>
      <w:r w:rsidR="00805C7D" w:rsidRPr="001A4BA9">
        <w:rPr>
          <w:color w:val="000000" w:themeColor="text1"/>
          <w:szCs w:val="20"/>
        </w:rPr>
        <w:t>exercise</w:t>
      </w:r>
      <w:r w:rsidR="00FC5FA9" w:rsidRPr="001A4BA9">
        <w:rPr>
          <w:color w:val="000000" w:themeColor="text1"/>
          <w:szCs w:val="20"/>
        </w:rPr>
        <w:t xml:space="preserve"> coupled with economic growth</w:t>
      </w:r>
      <w:r w:rsidRPr="001A4BA9">
        <w:rPr>
          <w:color w:val="000000" w:themeColor="text1"/>
          <w:szCs w:val="20"/>
        </w:rPr>
        <w:t xml:space="preserve"> </w:t>
      </w:r>
      <w:r w:rsidR="006411EF">
        <w:rPr>
          <w:color w:val="000000" w:themeColor="text1"/>
          <w:szCs w:val="20"/>
        </w:rPr>
        <w:t>has</w:t>
      </w:r>
      <w:r w:rsidRPr="009F6D8B">
        <w:rPr>
          <w:color w:val="000000" w:themeColor="text1"/>
          <w:szCs w:val="20"/>
        </w:rPr>
        <w:t xml:space="preserve"> </w:t>
      </w:r>
      <w:r w:rsidR="00BF1E5D">
        <w:rPr>
          <w:color w:val="000000" w:themeColor="text1"/>
          <w:szCs w:val="20"/>
        </w:rPr>
        <w:t xml:space="preserve">garnered attention towards </w:t>
      </w:r>
      <w:r w:rsidR="00604878">
        <w:rPr>
          <w:color w:val="000000" w:themeColor="text1"/>
          <w:szCs w:val="20"/>
        </w:rPr>
        <w:t xml:space="preserve">the </w:t>
      </w:r>
      <w:r w:rsidR="00BF1E5D">
        <w:rPr>
          <w:color w:val="000000" w:themeColor="text1"/>
          <w:szCs w:val="20"/>
        </w:rPr>
        <w:t>FT profession</w:t>
      </w:r>
      <w:r w:rsidR="00FC5FA9" w:rsidRPr="009F6D8B">
        <w:rPr>
          <w:color w:val="000000" w:themeColor="text1"/>
          <w:szCs w:val="20"/>
        </w:rPr>
        <w:t xml:space="preserve"> </w:t>
      </w:r>
      <w:r w:rsidRPr="009F6D8B">
        <w:rPr>
          <w:color w:val="000000" w:themeColor="text1"/>
          <w:szCs w:val="20"/>
        </w:rPr>
        <w:t>across first-world and second-world countries</w:t>
      </w:r>
      <w:r w:rsidR="00784287" w:rsidRPr="001A4BA9">
        <w:rPr>
          <w:color w:val="000000" w:themeColor="text1"/>
          <w:szCs w:val="20"/>
        </w:rPr>
        <w:t xml:space="preserve">. </w:t>
      </w:r>
      <w:r w:rsidR="000E31FD" w:rsidRPr="001A4BA9">
        <w:rPr>
          <w:color w:val="000000" w:themeColor="text1"/>
          <w:szCs w:val="20"/>
        </w:rPr>
        <w:t xml:space="preserve">In Malaysia, the fitness market </w:t>
      </w:r>
      <w:r w:rsidR="00663593" w:rsidRPr="001A4BA9">
        <w:rPr>
          <w:color w:val="000000" w:themeColor="text1"/>
          <w:szCs w:val="20"/>
        </w:rPr>
        <w:t>is relatively young</w:t>
      </w:r>
      <w:r w:rsidR="00B64636" w:rsidRPr="001A4BA9">
        <w:rPr>
          <w:color w:val="000000" w:themeColor="text1"/>
          <w:szCs w:val="20"/>
        </w:rPr>
        <w:t>,</w:t>
      </w:r>
      <w:r w:rsidR="000E31FD" w:rsidRPr="001A4BA9">
        <w:rPr>
          <w:color w:val="000000" w:themeColor="text1"/>
          <w:szCs w:val="20"/>
        </w:rPr>
        <w:t xml:space="preserve"> </w:t>
      </w:r>
      <w:r w:rsidRPr="001A4BA9">
        <w:rPr>
          <w:color w:val="000000" w:themeColor="text1"/>
          <w:szCs w:val="20"/>
        </w:rPr>
        <w:t xml:space="preserve">though it has </w:t>
      </w:r>
      <w:r w:rsidR="006411EF">
        <w:rPr>
          <w:color w:val="000000" w:themeColor="text1"/>
          <w:szCs w:val="20"/>
        </w:rPr>
        <w:t>multiplied</w:t>
      </w:r>
      <w:r w:rsidRPr="001A4BA9">
        <w:rPr>
          <w:color w:val="000000" w:themeColor="text1"/>
          <w:szCs w:val="20"/>
        </w:rPr>
        <w:t xml:space="preserve"> </w:t>
      </w:r>
      <w:r w:rsidR="000E31FD" w:rsidRPr="001A4BA9">
        <w:rPr>
          <w:color w:val="000000" w:themeColor="text1"/>
          <w:szCs w:val="20"/>
        </w:rPr>
        <w:t xml:space="preserve">in the past </w:t>
      </w:r>
      <w:r w:rsidR="00BF1E5D">
        <w:rPr>
          <w:color w:val="000000" w:themeColor="text1"/>
          <w:szCs w:val="20"/>
        </w:rPr>
        <w:t>five</w:t>
      </w:r>
      <w:r w:rsidR="00BF1E5D" w:rsidRPr="001A4BA9">
        <w:rPr>
          <w:color w:val="000000" w:themeColor="text1"/>
          <w:szCs w:val="20"/>
        </w:rPr>
        <w:t xml:space="preserve"> </w:t>
      </w:r>
      <w:r w:rsidR="000E31FD" w:rsidRPr="001A4BA9">
        <w:rPr>
          <w:color w:val="000000" w:themeColor="text1"/>
          <w:szCs w:val="20"/>
        </w:rPr>
        <w:t xml:space="preserve">to 10 years </w:t>
      </w:r>
      <w:r w:rsidR="00AA4DEA" w:rsidRPr="001A4BA9">
        <w:rPr>
          <w:color w:val="000000" w:themeColor="text1"/>
          <w:szCs w:val="20"/>
        </w:rPr>
        <w:fldChar w:fldCharType="begin" w:fldLock="1"/>
      </w:r>
      <w:r w:rsidR="000C2D0D">
        <w:rPr>
          <w:color w:val="000000" w:themeColor="text1"/>
          <w:szCs w:val="20"/>
        </w:rPr>
        <w:instrText>ADDIN CSL_CITATION {"citationItems":[{"id":"ITEM-1","itemData":{"author":[{"dropping-particle":"","family":"The Edge","given":"","non-dropping-particle":"","parse-names":false,"suffix":""}],"container-title":"The Edge Malaysia","id":"ITEM-1","issued":{"date-parts":[["2012"]]},"title":"The art of fitness","type":"article-newspaper"},"uris":["http://www.mendeley.com/documents/?uuid=b69438b0-90e5-4ed1-8a2c-0b828925fa0c"]}],"mendeley":{"formattedCitation":"(The Edge, 2012)","plainTextFormattedCitation":"(The Edge, 2012)","previouslyFormattedCitation":"(The Edge, 2012)"},"properties":{"noteIndex":0},"schema":"https://github.com/citation-style-language/schema/raw/master/csl-citation.json"}</w:instrText>
      </w:r>
      <w:r w:rsidR="00AA4DEA" w:rsidRPr="001A4BA9">
        <w:rPr>
          <w:color w:val="000000" w:themeColor="text1"/>
          <w:szCs w:val="20"/>
        </w:rPr>
        <w:fldChar w:fldCharType="separate"/>
      </w:r>
      <w:r w:rsidR="00AA4DEA" w:rsidRPr="001A4BA9">
        <w:rPr>
          <w:noProof/>
          <w:color w:val="000000" w:themeColor="text1"/>
          <w:szCs w:val="20"/>
        </w:rPr>
        <w:t>(The Edge, 2012)</w:t>
      </w:r>
      <w:r w:rsidR="00AA4DEA" w:rsidRPr="001A4BA9">
        <w:rPr>
          <w:color w:val="000000" w:themeColor="text1"/>
          <w:szCs w:val="20"/>
        </w:rPr>
        <w:fldChar w:fldCharType="end"/>
      </w:r>
      <w:r w:rsidR="00AA4DEA" w:rsidRPr="001A4BA9">
        <w:rPr>
          <w:color w:val="000000" w:themeColor="text1"/>
          <w:szCs w:val="20"/>
        </w:rPr>
        <w:t xml:space="preserve">. Many large and small commercial fitness </w:t>
      </w:r>
      <w:r w:rsidR="00872CE0">
        <w:rPr>
          <w:color w:val="000000" w:themeColor="text1"/>
          <w:szCs w:val="20"/>
        </w:rPr>
        <w:t>center</w:t>
      </w:r>
      <w:r w:rsidR="00AA4DEA" w:rsidRPr="001A4BA9">
        <w:rPr>
          <w:color w:val="000000" w:themeColor="text1"/>
          <w:szCs w:val="20"/>
        </w:rPr>
        <w:t xml:space="preserve">s have sprouted and created </w:t>
      </w:r>
      <w:r w:rsidR="00B64636" w:rsidRPr="001A4BA9">
        <w:rPr>
          <w:color w:val="000000" w:themeColor="text1"/>
          <w:szCs w:val="20"/>
        </w:rPr>
        <w:t>many</w:t>
      </w:r>
      <w:r w:rsidR="00AA4DEA" w:rsidRPr="001A4BA9">
        <w:rPr>
          <w:color w:val="000000" w:themeColor="text1"/>
          <w:szCs w:val="20"/>
        </w:rPr>
        <w:t xml:space="preserve"> job opportunities for new talents </w:t>
      </w:r>
      <w:r w:rsidR="00BF1E5D">
        <w:rPr>
          <w:color w:val="000000" w:themeColor="text1"/>
          <w:szCs w:val="20"/>
        </w:rPr>
        <w:t>across</w:t>
      </w:r>
      <w:r w:rsidR="00BF1E5D" w:rsidRPr="001A4BA9">
        <w:rPr>
          <w:color w:val="000000" w:themeColor="text1"/>
          <w:szCs w:val="20"/>
        </w:rPr>
        <w:t xml:space="preserve"> </w:t>
      </w:r>
      <w:r w:rsidR="00AA4DEA" w:rsidRPr="001A4BA9">
        <w:rPr>
          <w:color w:val="000000" w:themeColor="text1"/>
          <w:szCs w:val="20"/>
        </w:rPr>
        <w:t xml:space="preserve">all ages. </w:t>
      </w:r>
      <w:r w:rsidRPr="001A4BA9">
        <w:rPr>
          <w:color w:val="000000" w:themeColor="text1"/>
          <w:szCs w:val="20"/>
        </w:rPr>
        <w:t xml:space="preserve">The International Health, Racquet &amp; Sportsclub Association </w:t>
      </w:r>
      <w:r w:rsidR="00805C7D" w:rsidRPr="001A4BA9">
        <w:rPr>
          <w:color w:val="000000" w:themeColor="text1"/>
          <w:szCs w:val="20"/>
        </w:rPr>
        <w:fldChar w:fldCharType="begin" w:fldLock="1"/>
      </w:r>
      <w:r w:rsidR="00A220D8">
        <w:rPr>
          <w:color w:val="000000" w:themeColor="text1"/>
          <w:szCs w:val="20"/>
        </w:rPr>
        <w:instrText>ADDIN CSL_CITATION {"citationItems":[{"id":"ITEM-1","itemData":{"author":[{"dropping-particle":"","family":"IHRSA","given":"","non-dropping-particle":"","parse-names":false,"suffix":""}],"id":"ITEM-1","issued":{"date-parts":[["2018"]]},"number-of-pages":"1-130","publisher-place":"Boston, USA","title":"IHRSA Asia Pacific Health Club Report","type":"report"},"uris":["http://www.mendeley.com/documents/?uuid=a9ece6c9-8c51-48a2-8718-54192e50e110"]}],"mendeley":{"formattedCitation":"(IHRSA, 2018)","manualFormatting":"IHRSA (2018)","plainTextFormattedCitation":"(IHRSA, 2018)","previouslyFormattedCitation":"(IHRSA, 2018)"},"properties":{"noteIndex":0},"schema":"https://github.com/citation-style-language/schema/raw/master/csl-citation.json"}</w:instrText>
      </w:r>
      <w:r w:rsidR="00805C7D" w:rsidRPr="001A4BA9">
        <w:rPr>
          <w:color w:val="000000" w:themeColor="text1"/>
          <w:szCs w:val="20"/>
        </w:rPr>
        <w:fldChar w:fldCharType="separate"/>
      </w:r>
      <w:r w:rsidR="00805C7D" w:rsidRPr="001A4BA9">
        <w:rPr>
          <w:noProof/>
          <w:color w:val="000000" w:themeColor="text1"/>
          <w:szCs w:val="20"/>
        </w:rPr>
        <w:t>IHRSA</w:t>
      </w:r>
      <w:r w:rsidR="0083276E">
        <w:rPr>
          <w:noProof/>
          <w:color w:val="000000" w:themeColor="text1"/>
          <w:szCs w:val="20"/>
        </w:rPr>
        <w:t xml:space="preserve"> (</w:t>
      </w:r>
      <w:r w:rsidR="00805C7D" w:rsidRPr="001A4BA9">
        <w:rPr>
          <w:noProof/>
          <w:color w:val="000000" w:themeColor="text1"/>
          <w:szCs w:val="20"/>
        </w:rPr>
        <w:t>2018)</w:t>
      </w:r>
      <w:r w:rsidR="00805C7D" w:rsidRPr="001A4BA9">
        <w:rPr>
          <w:color w:val="000000" w:themeColor="text1"/>
          <w:szCs w:val="20"/>
        </w:rPr>
        <w:fldChar w:fldCharType="end"/>
      </w:r>
      <w:r w:rsidR="00805C7D" w:rsidRPr="001A4BA9">
        <w:rPr>
          <w:color w:val="000000" w:themeColor="text1"/>
          <w:szCs w:val="20"/>
        </w:rPr>
        <w:t xml:space="preserve"> </w:t>
      </w:r>
      <w:r w:rsidR="00D753C5">
        <w:rPr>
          <w:color w:val="000000" w:themeColor="text1"/>
          <w:szCs w:val="20"/>
        </w:rPr>
        <w:t>state</w:t>
      </w:r>
      <w:r w:rsidR="00805C7D" w:rsidRPr="001A4BA9">
        <w:rPr>
          <w:color w:val="000000" w:themeColor="text1"/>
          <w:szCs w:val="20"/>
        </w:rPr>
        <w:t xml:space="preserve">s that there are about 400 commercial fitness </w:t>
      </w:r>
      <w:r w:rsidR="00872CE0">
        <w:rPr>
          <w:color w:val="000000" w:themeColor="text1"/>
          <w:szCs w:val="20"/>
        </w:rPr>
        <w:t>operators</w:t>
      </w:r>
      <w:r w:rsidR="00805C7D" w:rsidRPr="001A4BA9">
        <w:rPr>
          <w:color w:val="000000" w:themeColor="text1"/>
          <w:szCs w:val="20"/>
        </w:rPr>
        <w:t xml:space="preserve"> in Malaysia</w:t>
      </w:r>
      <w:r w:rsidR="00D30A21" w:rsidRPr="001A4BA9">
        <w:rPr>
          <w:color w:val="000000" w:themeColor="text1"/>
          <w:szCs w:val="20"/>
        </w:rPr>
        <w:t xml:space="preserve"> as of the year 201</w:t>
      </w:r>
      <w:r w:rsidR="00121A5B" w:rsidRPr="001A4BA9">
        <w:rPr>
          <w:color w:val="000000" w:themeColor="text1"/>
          <w:szCs w:val="20"/>
        </w:rPr>
        <w:t>7</w:t>
      </w:r>
      <w:r w:rsidR="00805C7D" w:rsidRPr="001A4BA9">
        <w:rPr>
          <w:color w:val="000000" w:themeColor="text1"/>
          <w:szCs w:val="20"/>
        </w:rPr>
        <w:t>.</w:t>
      </w:r>
      <w:r w:rsidR="0056661E" w:rsidRPr="001A4BA9">
        <w:rPr>
          <w:color w:val="000000" w:themeColor="text1"/>
          <w:szCs w:val="20"/>
        </w:rPr>
        <w:t xml:space="preserve"> </w:t>
      </w:r>
      <w:r w:rsidR="00D30A21" w:rsidRPr="001A4BA9">
        <w:rPr>
          <w:color w:val="000000" w:themeColor="text1"/>
          <w:szCs w:val="20"/>
        </w:rPr>
        <w:t>Most commercial fitness centers, and the highest demand for fitness services, are concentrated in the Greater Kuala Lumpur region</w:t>
      </w:r>
      <w:r w:rsidR="00F74C9F">
        <w:rPr>
          <w:color w:val="000000" w:themeColor="text1"/>
          <w:szCs w:val="20"/>
        </w:rPr>
        <w:t>.</w:t>
      </w:r>
      <w:r w:rsidR="00F74C9F" w:rsidRPr="001A4BA9">
        <w:rPr>
          <w:color w:val="000000" w:themeColor="text1"/>
          <w:szCs w:val="20"/>
        </w:rPr>
        <w:t xml:space="preserve"> </w:t>
      </w:r>
    </w:p>
    <w:p w14:paraId="7EFB6F1C" w14:textId="77777777" w:rsidR="00D30A21" w:rsidRPr="001A4BA9" w:rsidRDefault="00D30A21" w:rsidP="009F6D8B">
      <w:pPr>
        <w:rPr>
          <w:color w:val="000000" w:themeColor="text1"/>
          <w:szCs w:val="20"/>
        </w:rPr>
      </w:pPr>
    </w:p>
    <w:p w14:paraId="3A5CA5E9" w14:textId="4C1D164C" w:rsidR="00175382" w:rsidRDefault="00C03F19" w:rsidP="00D30A21">
      <w:pPr>
        <w:ind w:firstLine="709"/>
        <w:rPr>
          <w:color w:val="000000" w:themeColor="text1"/>
          <w:szCs w:val="20"/>
        </w:rPr>
      </w:pPr>
      <w:r>
        <w:rPr>
          <w:color w:val="000000" w:themeColor="text1"/>
          <w:szCs w:val="20"/>
        </w:rPr>
        <w:t>T</w:t>
      </w:r>
      <w:r w:rsidRPr="001A4BA9">
        <w:rPr>
          <w:color w:val="000000" w:themeColor="text1"/>
          <w:szCs w:val="20"/>
        </w:rPr>
        <w:t>he fitness industry is becoming more competit</w:t>
      </w:r>
      <w:r>
        <w:rPr>
          <w:color w:val="000000" w:themeColor="text1"/>
          <w:szCs w:val="20"/>
        </w:rPr>
        <w:t>ive</w:t>
      </w:r>
      <w:r w:rsidR="00BF1E5D">
        <w:rPr>
          <w:color w:val="000000" w:themeColor="text1"/>
          <w:szCs w:val="20"/>
        </w:rPr>
        <w:t xml:space="preserve"> in recent years</w:t>
      </w:r>
      <w:r>
        <w:rPr>
          <w:color w:val="000000" w:themeColor="text1"/>
          <w:szCs w:val="20"/>
        </w:rPr>
        <w:t xml:space="preserve">. </w:t>
      </w:r>
      <w:r w:rsidR="00653155">
        <w:rPr>
          <w:color w:val="000000" w:themeColor="text1"/>
          <w:szCs w:val="20"/>
        </w:rPr>
        <w:t xml:space="preserve">The commercial fitness centers’ </w:t>
      </w:r>
      <w:r w:rsidR="00BF1E5D">
        <w:rPr>
          <w:color w:val="000000" w:themeColor="text1"/>
          <w:szCs w:val="20"/>
        </w:rPr>
        <w:t>principally focused on leveraging</w:t>
      </w:r>
      <w:r w:rsidR="0035520F">
        <w:rPr>
          <w:color w:val="000000" w:themeColor="text1"/>
          <w:szCs w:val="20"/>
        </w:rPr>
        <w:t xml:space="preserve"> </w:t>
      </w:r>
      <w:r w:rsidR="00653155">
        <w:rPr>
          <w:color w:val="000000" w:themeColor="text1"/>
          <w:szCs w:val="20"/>
        </w:rPr>
        <w:t xml:space="preserve">profit </w:t>
      </w:r>
      <w:r w:rsidR="00653155">
        <w:rPr>
          <w:color w:val="000000" w:themeColor="text1"/>
          <w:szCs w:val="20"/>
        </w:rPr>
        <w:fldChar w:fldCharType="begin" w:fldLock="1"/>
      </w:r>
      <w:r w:rsidR="00132B9D">
        <w:rPr>
          <w:color w:val="000000" w:themeColor="text1"/>
          <w:szCs w:val="20"/>
        </w:rPr>
        <w:instrText>ADDIN CSL_CITATION {"citationItems":[{"id":"ITEM-1","itemData":{"abstract":"Commercial fitness gyms often consider themselves as professional healthcare organizations and strive for co-operations with stakeholders of the healthcare system. For gym managers the decision to include exercise programmes into their portfolio of services is of vital importance. This article analyses whether the implementation of health-oriented exercise programmes in commercial fitness gyms, particularly against the background of the existing corporate culture, is feasible. First, the most important characteristics of a corporate culture are described from a theoretical perspective. Subsequently, the results of an empirical analysis are presented. They indicate that the integration of specific exercise programme services can be classified as economically reasonable. Fitness gyms have shed their idealistic identity and changed into market-oriented enterprises.","author":[{"dropping-particle":"","family":"Rieger","given":"Thomas","non-dropping-particle":"","parse-names":false,"suffix":""},{"dropping-particle":"","family":"Pfleger","given":"Michael","non-dropping-particle":"","parse-names":false,"suffix":""}],"container-title":"European Journal for Exercise Professionals, Europe Active","id":"ITEM-1","issue":"1","issued":{"date-parts":[["2017"]]},"page":"50-70","title":"An analysis of organizational culture as an organizational-specific premise for decision-making","type":"article-journal"},"uris":["http://www.mendeley.com/documents/?uuid=f7d675f8-5f1c-447a-a731-a229a55247ee"]}],"mendeley":{"formattedCitation":"(Rieger &amp; Pfleger, 2017)","plainTextFormattedCitation":"(Rieger &amp; Pfleger, 2017)","previouslyFormattedCitation":"(Rieger &amp; Pfleger, 2017)"},"properties":{"noteIndex":0},"schema":"https://github.com/citation-style-language/schema/raw/master/csl-citation.json"}</w:instrText>
      </w:r>
      <w:r w:rsidR="00653155">
        <w:rPr>
          <w:color w:val="000000" w:themeColor="text1"/>
          <w:szCs w:val="20"/>
        </w:rPr>
        <w:fldChar w:fldCharType="separate"/>
      </w:r>
      <w:r w:rsidR="00653155" w:rsidRPr="00653155">
        <w:rPr>
          <w:noProof/>
          <w:color w:val="000000" w:themeColor="text1"/>
          <w:szCs w:val="20"/>
        </w:rPr>
        <w:t>(Rieger &amp; Pfleger, 2017)</w:t>
      </w:r>
      <w:r w:rsidR="00653155">
        <w:rPr>
          <w:color w:val="000000" w:themeColor="text1"/>
          <w:szCs w:val="20"/>
        </w:rPr>
        <w:fldChar w:fldCharType="end"/>
      </w:r>
      <w:r w:rsidR="00653155">
        <w:rPr>
          <w:color w:val="000000" w:themeColor="text1"/>
          <w:szCs w:val="20"/>
        </w:rPr>
        <w:t xml:space="preserve">. </w:t>
      </w:r>
      <w:r w:rsidR="00D06248" w:rsidRPr="001A4BA9">
        <w:rPr>
          <w:color w:val="000000" w:themeColor="text1"/>
          <w:szCs w:val="20"/>
        </w:rPr>
        <w:t xml:space="preserve">The competitive </w:t>
      </w:r>
      <w:r w:rsidR="00E513CC" w:rsidRPr="001A4BA9">
        <w:rPr>
          <w:color w:val="000000" w:themeColor="text1"/>
          <w:szCs w:val="20"/>
        </w:rPr>
        <w:t xml:space="preserve">fitness </w:t>
      </w:r>
      <w:r w:rsidR="00D06248" w:rsidRPr="001A4BA9">
        <w:rPr>
          <w:color w:val="000000" w:themeColor="text1"/>
          <w:szCs w:val="20"/>
        </w:rPr>
        <w:t>environment</w:t>
      </w:r>
      <w:r w:rsidR="00E513CC" w:rsidRPr="001A4BA9">
        <w:rPr>
          <w:color w:val="000000" w:themeColor="text1"/>
          <w:szCs w:val="20"/>
        </w:rPr>
        <w:t xml:space="preserve"> forces fitness </w:t>
      </w:r>
      <w:r w:rsidR="00872CE0">
        <w:rPr>
          <w:color w:val="000000" w:themeColor="text1"/>
          <w:szCs w:val="20"/>
        </w:rPr>
        <w:t>operator</w:t>
      </w:r>
      <w:r w:rsidR="00D06248" w:rsidRPr="001A4BA9">
        <w:rPr>
          <w:color w:val="000000" w:themeColor="text1"/>
          <w:szCs w:val="20"/>
        </w:rPr>
        <w:t>s</w:t>
      </w:r>
      <w:r w:rsidR="00E513CC" w:rsidRPr="001A4BA9">
        <w:rPr>
          <w:color w:val="000000" w:themeColor="text1"/>
          <w:szCs w:val="20"/>
        </w:rPr>
        <w:t xml:space="preserve"> to </w:t>
      </w:r>
      <w:r w:rsidR="00BF1E5D">
        <w:rPr>
          <w:color w:val="000000" w:themeColor="text1"/>
          <w:szCs w:val="20"/>
        </w:rPr>
        <w:t xml:space="preserve">seek </w:t>
      </w:r>
      <w:r w:rsidR="009C0C43">
        <w:rPr>
          <w:color w:val="000000" w:themeColor="text1"/>
          <w:szCs w:val="20"/>
        </w:rPr>
        <w:t>new strategies to refine their services and</w:t>
      </w:r>
      <w:r w:rsidR="00BF1E5D">
        <w:rPr>
          <w:color w:val="000000" w:themeColor="text1"/>
          <w:szCs w:val="20"/>
        </w:rPr>
        <w:t xml:space="preserve"> </w:t>
      </w:r>
      <w:r w:rsidR="004E68D3" w:rsidRPr="001A4BA9">
        <w:rPr>
          <w:color w:val="000000" w:themeColor="text1"/>
          <w:szCs w:val="20"/>
        </w:rPr>
        <w:t>motivate</w:t>
      </w:r>
      <w:r w:rsidR="00E513CC" w:rsidRPr="001A4BA9">
        <w:rPr>
          <w:color w:val="000000" w:themeColor="text1"/>
          <w:szCs w:val="20"/>
        </w:rPr>
        <w:t xml:space="preserve"> and satisfy members through their workforce </w:t>
      </w:r>
      <w:r w:rsidR="00E513CC" w:rsidRPr="001A4BA9">
        <w:rPr>
          <w:color w:val="000000" w:themeColor="text1"/>
          <w:szCs w:val="20"/>
        </w:rPr>
        <w:fldChar w:fldCharType="begin" w:fldLock="1"/>
      </w:r>
      <w:r w:rsidR="005F7489">
        <w:rPr>
          <w:color w:val="000000" w:themeColor="text1"/>
          <w:szCs w:val="20"/>
        </w:rPr>
        <w:instrText>ADDIN CSL_CITATION {"citationItems":[{"id":"ITEM-1","itemData":{"DOI":"10.1108/IJSMS-08-2018-0078","ISSN":"14646668","abstract":"Purpose: The purpose of this paper is to investigate the effects of process and outcome quality on fitness members’ delight and satisfaction. Furthermore, the relationships between delight, satisfaction and behavioural intention are investigated. Design/methodology/approach: Data were obtained from a survey of 379 members of fitness centres in Malaysia and analysed using the partial least squares technique. Findings: The results indicated that process quality and outcome quality had a significant effect on customer delight and satisfaction. Furthermore, customer delight influenced customers’ satisfaction and behavioural intentions. Practical implications: The findings of this study will help fitness centre managers to understand the importance of outcome quality and delight in addition to process quality and satisfaction in shaping the members’ behavioural intentions, thereby allowing them to differentiate their service from their customers. Originality/value: This study is the first attempt to investigate the importance of outcome quality and customer delight in the fitness industry.","author":[{"dropping-particle":"","family":"Foroughi","given":"Behzad","non-dropping-particle":"","parse-names":false,"suffix":""},{"dropping-particle":"","family":"Iranmanesh","given":"Mohammad","non-dropping-particle":"","parse-names":false,"suffix":""},{"dropping-particle":"","family":"Gholipour","given":"Hassan F.","non-dropping-particle":"","parse-names":false,"suffix":""},{"dropping-particle":"","family":"Hyun","given":"Sunghyup Sean","non-dropping-particle":"","parse-names":false,"suffix":""}],"container-title":"International Journal of Sports Marketing and Sponsorship","id":"ITEM-1","issue":"3","issued":{"date-parts":[["2019"]]},"page":"374-389","title":"Examining relationships among process quality, outcome quality, delight, satisfaction and behavioural intentions in fitness centres in Malaysia","type":"article-journal","volume":"20"},"uris":["http://www.mendeley.com/documents/?uuid=648e3be9-76d3-4442-b690-a07b9c90792e"]},{"id":"ITEM-2","itemData":{"DOI":"10.1080/21639159.2015.1012808","ISSN":"2163-9159","abstract":"The commercial fitness industry is booming in Malaysia and the competition that has built up means it is becoming more difficult to entice new members to fitness establishments. This research investigates the needs of those who are engaging with the services of these commercial fitness operators and analyses how this engagement plays a role in determining overall satisfaction with service. The Scale of Service Quality for Recreational Sport (SSQRS) was used for data collection and reveals that members are drawn more to interaction, outcome, physical environment quality and the engagement they receive from a gym membership more than to the programs that are offered. This study's findings contribute to the development of marketing strategies to support sustainable growth of the fitness industry.","author":[{"dropping-particle":"","family":"Ong","given":"Derek Lai Teik","non-dropping-particle":"","parse-names":false,"suffix":""}],"container-title":"Journal of Global Scholars of Marketing Science","id":"ITEM-2","issue":"2","issued":{"date-parts":[["2015"]]},"page":"109-121","publisher":"Taylor &amp; Francis","title":"Enhancing the experience of needs satisfaction through service engagement: A case of commercial fitness centers in Malaysia","type":"article","volume":"25"},"uris":["http://www.mendeley.com/documents/?uuid=a472f856-b3a4-454b-a3c1-e6562ff41081"]},{"id":"ITEM-3","itemData":{"DOI":"10.1186/s12889-015-1429-7","ISSN":"14712458","PMID":"25637384","abstract":"Background: In recent years, there has been a decline in physical activity among adults. Motivation has been shown to be a crucial factor in maintaining physical activity. The purpose of this study was to examine whether motives for participation could accurately discriminate gender, age, and type of physical activity. Methods: A quantitative, cross-sectional descriptive research design was employed. The Physical Activity and Leisure Motivation Scale (PALMS) was used to assess motives for physical activity in 1,360 adults (703 males, 657 females) who had been exercising regularly for at least six months. The PALMS consists of 40 items that constitute eight sub-scales (mastery, enjoyment, psychological condition, physical condition, appearance, others' expectations, affiliation, competition/ego). Respondents were divided into two age groups (young adults aged 20 to 40 years and middle-aged adults 41 to 64 years) and five types of activity (individual racing sports plus bowls, team sports, racquet sports, martial arts, and exercise). Results: The group discriminant function analyses revealed significant canonical functions correctly classifying the cases into gender (82%), age group (83%), team sport players 76%, individual racing sport plus bowls players 91%, racquet sport players 90%, exercisers 84%, and martial art players 91%. The competition/ego, appearance, physical condition, and mastery sub-scales contributed most to gender differences. Five sub-scales (mastery, psychological condition, others' expectations, affiliation, and enjoyment) contributed most to the discriminant function for age. For type of activity, different sub-scales were the strongest contributors to the discriminant function for each type of PA. Conclusion: The findings in this study suggest that strong and important motives for participation in physical activity are different across type of activity, age, and gender in adults. Understanding the motives that influence physical activity participation is critical for developing interventions to promote higher levels of involvement.","author":[{"dropping-particle":"","family":"Molanorouzi","given":"Keyvan","non-dropping-particle":"","parse-names":false,"suffix":""},{"dropping-particle":"","family":"Khoo","given":"Selina","non-dropping-particle":"","parse-names":false,"suffix":""},{"dropping-particle":"","family":"Morris","given":"Tony","non-dropping-particle":"","parse-names":false,"suffix":""}],"container-title":"BMC Public Health","id":"ITEM-3","issue":"1","issued":{"date-parts":[["2015"]]},"title":"Motives for adult participation in physical activity: Type of activity, age, and gender Health behavior, health promotion and society","type":"article-journal","volume":"15"},"uris":["http://www.mendeley.com/documents/?uuid=8bcc2162-f436-4df6-9c17-8fd54160b513"]}],"mendeley":{"formattedCitation":"(Foroughi et al., 2019; Molanorouzi et al., 2015; Ong, 2015)","plainTextFormattedCitation":"(Foroughi et al., 2019; Molanorouzi et al., 2015; Ong, 2015)","previouslyFormattedCitation":"(Foroughi et al., 2019; Molanorouzi et al., 2015; Ong, 2015)"},"properties":{"noteIndex":0},"schema":"https://github.com/citation-style-language/schema/raw/master/csl-citation.json"}</w:instrText>
      </w:r>
      <w:r w:rsidR="00E513CC" w:rsidRPr="001A4BA9">
        <w:rPr>
          <w:color w:val="000000" w:themeColor="text1"/>
          <w:szCs w:val="20"/>
        </w:rPr>
        <w:fldChar w:fldCharType="separate"/>
      </w:r>
      <w:r w:rsidR="000C2D0D" w:rsidRPr="000C2D0D">
        <w:rPr>
          <w:noProof/>
          <w:color w:val="000000" w:themeColor="text1"/>
          <w:szCs w:val="20"/>
        </w:rPr>
        <w:t>(Foroughi et al., 2019; Molanorouzi et al., 2015; Ong, 2015)</w:t>
      </w:r>
      <w:r w:rsidR="00E513CC" w:rsidRPr="001A4BA9">
        <w:rPr>
          <w:color w:val="000000" w:themeColor="text1"/>
          <w:szCs w:val="20"/>
        </w:rPr>
        <w:fldChar w:fldCharType="end"/>
      </w:r>
      <w:r w:rsidR="00E513CC" w:rsidRPr="001A4BA9">
        <w:rPr>
          <w:color w:val="000000" w:themeColor="text1"/>
          <w:szCs w:val="20"/>
        </w:rPr>
        <w:t xml:space="preserve">. </w:t>
      </w:r>
      <w:r w:rsidR="00756E4B">
        <w:rPr>
          <w:rFonts w:cs="Times New Roman"/>
        </w:rPr>
        <w:t>Lately, c</w:t>
      </w:r>
      <w:r w:rsidR="00756E4B" w:rsidRPr="005952D3">
        <w:rPr>
          <w:rFonts w:cs="Times New Roman"/>
        </w:rPr>
        <w:t xml:space="preserve">ompetition among the fitness centers and between trainers became </w:t>
      </w:r>
      <w:r w:rsidR="00CC487E">
        <w:rPr>
          <w:rFonts w:cs="Times New Roman"/>
        </w:rPr>
        <w:t>exceedingly</w:t>
      </w:r>
      <w:r w:rsidR="00756E4B" w:rsidRPr="005952D3">
        <w:rPr>
          <w:rFonts w:cs="Times New Roman"/>
        </w:rPr>
        <w:t xml:space="preserve"> fierce</w:t>
      </w:r>
      <w:r w:rsidR="00756E4B">
        <w:rPr>
          <w:rFonts w:cs="Times New Roman"/>
        </w:rPr>
        <w:t xml:space="preserve">, </w:t>
      </w:r>
      <w:r w:rsidR="00756E4B" w:rsidRPr="005952D3">
        <w:rPr>
          <w:rFonts w:cs="Times New Roman"/>
        </w:rPr>
        <w:t>lead</w:t>
      </w:r>
      <w:r w:rsidR="00756E4B">
        <w:rPr>
          <w:rFonts w:cs="Times New Roman"/>
        </w:rPr>
        <w:t>ing</w:t>
      </w:r>
      <w:r w:rsidR="00756E4B" w:rsidRPr="005952D3">
        <w:rPr>
          <w:rFonts w:cs="Times New Roman"/>
        </w:rPr>
        <w:t xml:space="preserve"> to unscrupulous tactics </w:t>
      </w:r>
      <w:r w:rsidR="00756E4B" w:rsidRPr="005952D3">
        <w:rPr>
          <w:rFonts w:cs="Times New Roman"/>
        </w:rPr>
        <w:fldChar w:fldCharType="begin" w:fldLock="1"/>
      </w:r>
      <w:r w:rsidR="00756E4B" w:rsidRPr="005952D3">
        <w:rPr>
          <w:rFonts w:cs="Times New Roman"/>
        </w:rPr>
        <w:instrText>ADDIN CSL_CITATION {"citationItems":[{"id":"ITEM-1","itemData":{"URL":"https://www.scmp.com/news/hong-kong/health-environment/article/1949952/dark-side-hong-kongs-fitness-industry","abstract":"Relentless pressure to meet ambitious sales targets, cutthroat competition between colleagues and staff meetings where under-performers are ridiculed in front of everyone else.\r\nSuch is the highly stressful work atmosphere for personal trainers at many of Hong Kong’s top gyms, according to one personal trainer, a former employee of a major gym chain, who described the industry to the Post.\r\nHe said it was “a cruel business” and that the pressure to meet sales targets could lead to unscrupulous tactics.","accessed":{"date-parts":[["2020","6","10"]]},"author":[{"dropping-particle":"","family":"Yeung","given":"Raymond","non-dropping-particle":"","parse-names":false,"suffix":""}],"container-title":"South China Morning Post","id":"ITEM-1","issued":{"date-parts":[["2016"]]},"title":"The dark side of Hong Kong’s fitness industry | South China Morning Post","type":"webpage"},"uris":["http://www.mendeley.com/documents/?uuid=9aa35ed6-fabd-36eb-b978-92dfc85bf5c4"]},{"id":"ITEM-2","itemData":{"abstract":"Fitness center, shut down","author":[{"dropping-particle":"","family":"Kumar","given":"P. Prem","non-dropping-particle":"","parse-names":false,"suffix":""}],"container-title":"The Malaysian Reserve","id":"ITEM-2","issued":{"date-parts":[["2017"]]},"title":"True Fitness shuts down - The Malaysian Reserve","type":"article-newspaper"},"uris":["http://www.mendeley.com/documents/?uuid=0808c0cf-3814-3bbe-819d-6910277f3390"]}],"mendeley":{"formattedCitation":"(Kumar, 2017; Yeung, 2016)","plainTextFormattedCitation":"(Kumar, 2017; Yeung, 2016)","previouslyFormattedCitation":"(Kumar, 2017; Yeung, 2016)"},"properties":{"noteIndex":0},"schema":"https://github.com/citation-style-language/schema/raw/master/csl-citation.json"}</w:instrText>
      </w:r>
      <w:r w:rsidR="00756E4B" w:rsidRPr="005952D3">
        <w:rPr>
          <w:rFonts w:cs="Times New Roman"/>
        </w:rPr>
        <w:fldChar w:fldCharType="separate"/>
      </w:r>
      <w:r w:rsidR="00756E4B" w:rsidRPr="005952D3">
        <w:rPr>
          <w:rFonts w:cs="Times New Roman"/>
          <w:noProof/>
        </w:rPr>
        <w:t>(Kumar, 2017; Yeung, 2016)</w:t>
      </w:r>
      <w:r w:rsidR="00756E4B" w:rsidRPr="005952D3">
        <w:rPr>
          <w:rFonts w:cs="Times New Roman"/>
        </w:rPr>
        <w:fldChar w:fldCharType="end"/>
      </w:r>
      <w:r w:rsidR="00756E4B" w:rsidRPr="005952D3">
        <w:rPr>
          <w:rFonts w:cs="Times New Roman"/>
        </w:rPr>
        <w:t>.</w:t>
      </w:r>
      <w:r w:rsidR="00756E4B">
        <w:rPr>
          <w:rFonts w:cs="Times New Roman"/>
        </w:rPr>
        <w:t xml:space="preserve"> </w:t>
      </w:r>
      <w:r w:rsidR="00F97C3E" w:rsidRPr="001A4BA9">
        <w:rPr>
          <w:color w:val="000000" w:themeColor="text1"/>
          <w:szCs w:val="20"/>
        </w:rPr>
        <w:t>Malaysian regulations prevent fitness centers from selling memberships longer than 12 months in duration. Th</w:t>
      </w:r>
      <w:r w:rsidR="00BF1E5D">
        <w:rPr>
          <w:color w:val="000000" w:themeColor="text1"/>
          <w:szCs w:val="20"/>
        </w:rPr>
        <w:t>e</w:t>
      </w:r>
      <w:r w:rsidR="00F97C3E" w:rsidRPr="001A4BA9">
        <w:rPr>
          <w:color w:val="000000" w:themeColor="text1"/>
          <w:szCs w:val="20"/>
        </w:rPr>
        <w:t xml:space="preserve"> </w:t>
      </w:r>
      <w:r w:rsidR="006411EF">
        <w:rPr>
          <w:color w:val="000000" w:themeColor="text1"/>
          <w:szCs w:val="20"/>
        </w:rPr>
        <w:t xml:space="preserve">policy </w:t>
      </w:r>
      <w:r w:rsidR="00F97C3E" w:rsidRPr="001A4BA9">
        <w:rPr>
          <w:color w:val="000000" w:themeColor="text1"/>
          <w:szCs w:val="20"/>
        </w:rPr>
        <w:t xml:space="preserve">protects </w:t>
      </w:r>
      <w:r w:rsidR="00BF1E5D">
        <w:rPr>
          <w:color w:val="000000" w:themeColor="text1"/>
          <w:szCs w:val="20"/>
        </w:rPr>
        <w:t xml:space="preserve">the fitness center </w:t>
      </w:r>
      <w:r w:rsidR="00F97C3E" w:rsidRPr="001A4BA9">
        <w:rPr>
          <w:color w:val="000000" w:themeColor="text1"/>
          <w:szCs w:val="20"/>
        </w:rPr>
        <w:t xml:space="preserve">members from any potential </w:t>
      </w:r>
      <w:r w:rsidR="00BF1E5D">
        <w:rPr>
          <w:color w:val="000000" w:themeColor="text1"/>
          <w:szCs w:val="20"/>
        </w:rPr>
        <w:t xml:space="preserve">financial </w:t>
      </w:r>
      <w:r w:rsidR="00F97C3E" w:rsidRPr="001A4BA9">
        <w:rPr>
          <w:color w:val="000000" w:themeColor="text1"/>
          <w:szCs w:val="20"/>
        </w:rPr>
        <w:t>loss</w:t>
      </w:r>
      <w:r w:rsidR="00BF1E5D">
        <w:rPr>
          <w:color w:val="000000" w:themeColor="text1"/>
          <w:szCs w:val="20"/>
        </w:rPr>
        <w:t>es</w:t>
      </w:r>
      <w:r w:rsidR="00F97C3E" w:rsidRPr="001A4BA9">
        <w:rPr>
          <w:color w:val="000000" w:themeColor="text1"/>
          <w:szCs w:val="20"/>
        </w:rPr>
        <w:t xml:space="preserve"> </w:t>
      </w:r>
      <w:r w:rsidR="00BF1E5D">
        <w:rPr>
          <w:color w:val="000000" w:themeColor="text1"/>
          <w:szCs w:val="20"/>
        </w:rPr>
        <w:t xml:space="preserve">due to </w:t>
      </w:r>
      <w:r w:rsidR="00F97C3E" w:rsidRPr="001A4BA9">
        <w:rPr>
          <w:color w:val="000000" w:themeColor="text1"/>
          <w:szCs w:val="20"/>
        </w:rPr>
        <w:t>bankruptcy or default</w:t>
      </w:r>
      <w:r w:rsidR="00BF1E5D">
        <w:rPr>
          <w:color w:val="000000" w:themeColor="text1"/>
          <w:szCs w:val="20"/>
        </w:rPr>
        <w:t>s</w:t>
      </w:r>
      <w:r w:rsidR="00F97C3E" w:rsidRPr="001A4BA9">
        <w:rPr>
          <w:color w:val="000000" w:themeColor="text1"/>
          <w:szCs w:val="20"/>
        </w:rPr>
        <w:t xml:space="preserve">. However, Malaysian consumers </w:t>
      </w:r>
      <w:r w:rsidR="00BF1E5D">
        <w:rPr>
          <w:color w:val="000000" w:themeColor="text1"/>
          <w:szCs w:val="20"/>
        </w:rPr>
        <w:t xml:space="preserve">have less awareness </w:t>
      </w:r>
      <w:r w:rsidR="00F97C3E" w:rsidRPr="001A4BA9">
        <w:rPr>
          <w:color w:val="000000" w:themeColor="text1"/>
          <w:szCs w:val="20"/>
        </w:rPr>
        <w:t xml:space="preserve">of such regulation </w:t>
      </w:r>
      <w:r w:rsidR="00BF1E5D">
        <w:rPr>
          <w:color w:val="000000" w:themeColor="text1"/>
          <w:szCs w:val="20"/>
        </w:rPr>
        <w:t>and often delude into</w:t>
      </w:r>
      <w:r w:rsidR="00F97C3E" w:rsidRPr="001A4BA9">
        <w:rPr>
          <w:color w:val="000000" w:themeColor="text1"/>
          <w:szCs w:val="20"/>
        </w:rPr>
        <w:t xml:space="preserve"> </w:t>
      </w:r>
      <w:r w:rsidR="00BF1E5D">
        <w:rPr>
          <w:color w:val="000000" w:themeColor="text1"/>
          <w:szCs w:val="20"/>
        </w:rPr>
        <w:t xml:space="preserve">the </w:t>
      </w:r>
      <w:r w:rsidR="00F97C3E" w:rsidRPr="001A4BA9">
        <w:rPr>
          <w:color w:val="000000" w:themeColor="text1"/>
          <w:szCs w:val="20"/>
        </w:rPr>
        <w:t>forbidden multi-year or lifetime membership</w:t>
      </w:r>
      <w:r w:rsidR="00E2063C" w:rsidRPr="001A4BA9">
        <w:rPr>
          <w:color w:val="000000" w:themeColor="text1"/>
          <w:szCs w:val="20"/>
        </w:rPr>
        <w:t xml:space="preserve">s </w:t>
      </w:r>
      <w:r w:rsidR="00BF1E5D">
        <w:rPr>
          <w:color w:val="000000" w:themeColor="text1"/>
          <w:szCs w:val="20"/>
        </w:rPr>
        <w:t xml:space="preserve">offer </w:t>
      </w:r>
      <w:r w:rsidR="00E2063C" w:rsidRPr="001A4BA9">
        <w:rPr>
          <w:color w:val="000000" w:themeColor="text1"/>
          <w:szCs w:val="20"/>
        </w:rPr>
        <w:fldChar w:fldCharType="begin" w:fldLock="1"/>
      </w:r>
      <w:r w:rsidR="00CD6380" w:rsidRPr="001A4BA9">
        <w:rPr>
          <w:color w:val="000000" w:themeColor="text1"/>
          <w:szCs w:val="20"/>
        </w:rPr>
        <w:instrText>ADDIN CSL_CITATION {"citationItems":[{"id":"ITEM-1","itemData":{"abstract":"Closure of True fitness Malaysia","author":[{"dropping-particle":"","family":"Singh","given":"Bhag","non-dropping-particle":"","parse-names":false,"suffix":""}],"container-title":"The Star News","id":"ITEM-1","issued":{"date-parts":[["2017"]]},"note":"2017","title":"There’s a catch to prepaid services | The Star","type":"article-newspaper"},"uris":["http://www.mendeley.com/documents/?uuid=0f2006c8-3414-3091-980f-3f5afee379b9"]}],"mendeley":{"formattedCitation":"(Singh, 2017b)","plainTextFormattedCitation":"(Singh, 2017b)","previouslyFormattedCitation":"(Singh, 2017b)"},"properties":{"noteIndex":0},"schema":"https://github.com/citation-style-language/schema/raw/master/csl-citation.json"}</w:instrText>
      </w:r>
      <w:r w:rsidR="00E2063C" w:rsidRPr="001A4BA9">
        <w:rPr>
          <w:color w:val="000000" w:themeColor="text1"/>
          <w:szCs w:val="20"/>
        </w:rPr>
        <w:fldChar w:fldCharType="separate"/>
      </w:r>
      <w:r w:rsidR="00E2063C" w:rsidRPr="001A4BA9">
        <w:rPr>
          <w:noProof/>
          <w:color w:val="000000" w:themeColor="text1"/>
          <w:szCs w:val="20"/>
        </w:rPr>
        <w:t>(Singh, 2017b)</w:t>
      </w:r>
      <w:r w:rsidR="00E2063C" w:rsidRPr="001A4BA9">
        <w:rPr>
          <w:color w:val="000000" w:themeColor="text1"/>
          <w:szCs w:val="20"/>
        </w:rPr>
        <w:fldChar w:fldCharType="end"/>
      </w:r>
      <w:r w:rsidR="00F97C3E" w:rsidRPr="001A4BA9">
        <w:rPr>
          <w:color w:val="000000" w:themeColor="text1"/>
          <w:szCs w:val="20"/>
        </w:rPr>
        <w:t xml:space="preserve">. </w:t>
      </w:r>
    </w:p>
    <w:p w14:paraId="64799ABA" w14:textId="77777777" w:rsidR="00175382" w:rsidRDefault="00175382" w:rsidP="00D30A21">
      <w:pPr>
        <w:ind w:firstLine="709"/>
        <w:rPr>
          <w:color w:val="000000" w:themeColor="text1"/>
          <w:szCs w:val="20"/>
        </w:rPr>
      </w:pPr>
    </w:p>
    <w:p w14:paraId="59D6C390" w14:textId="4F536A86" w:rsidR="0096740C" w:rsidRPr="001A4BA9" w:rsidRDefault="0056661E" w:rsidP="00175382">
      <w:pPr>
        <w:ind w:firstLine="709"/>
        <w:rPr>
          <w:color w:val="000000" w:themeColor="text1"/>
          <w:szCs w:val="20"/>
        </w:rPr>
      </w:pPr>
      <w:r w:rsidRPr="001A4BA9">
        <w:rPr>
          <w:color w:val="000000" w:themeColor="text1"/>
          <w:szCs w:val="20"/>
        </w:rPr>
        <w:t xml:space="preserve">In general, it is </w:t>
      </w:r>
      <w:r w:rsidR="00BF1E5D">
        <w:rPr>
          <w:color w:val="000000" w:themeColor="text1"/>
          <w:szCs w:val="20"/>
        </w:rPr>
        <w:t>almost effortless</w:t>
      </w:r>
      <w:r w:rsidR="00D30A21" w:rsidRPr="001A4BA9">
        <w:rPr>
          <w:color w:val="000000" w:themeColor="text1"/>
          <w:szCs w:val="20"/>
        </w:rPr>
        <w:t xml:space="preserve"> to </w:t>
      </w:r>
      <w:r w:rsidR="00BF1E5D">
        <w:rPr>
          <w:color w:val="000000" w:themeColor="text1"/>
          <w:szCs w:val="20"/>
        </w:rPr>
        <w:t>pursue a</w:t>
      </w:r>
      <w:r w:rsidR="00D30A21" w:rsidRPr="001A4BA9">
        <w:rPr>
          <w:color w:val="000000" w:themeColor="text1"/>
          <w:szCs w:val="20"/>
        </w:rPr>
        <w:t xml:space="preserve"> career as</w:t>
      </w:r>
      <w:r w:rsidR="00733E37" w:rsidRPr="001A4BA9">
        <w:rPr>
          <w:color w:val="000000" w:themeColor="text1"/>
          <w:szCs w:val="20"/>
        </w:rPr>
        <w:t xml:space="preserve"> </w:t>
      </w:r>
      <w:r w:rsidR="000C2D0D">
        <w:rPr>
          <w:color w:val="000000" w:themeColor="text1"/>
          <w:szCs w:val="20"/>
        </w:rPr>
        <w:t>FT</w:t>
      </w:r>
      <w:r w:rsidRPr="001A4BA9">
        <w:rPr>
          <w:color w:val="000000" w:themeColor="text1"/>
          <w:szCs w:val="20"/>
        </w:rPr>
        <w:t xml:space="preserve"> </w:t>
      </w:r>
      <w:r w:rsidR="00BF1E5D">
        <w:rPr>
          <w:color w:val="000000" w:themeColor="text1"/>
          <w:szCs w:val="20"/>
        </w:rPr>
        <w:t xml:space="preserve">due to the limitation of </w:t>
      </w:r>
      <w:r w:rsidR="00604878">
        <w:rPr>
          <w:color w:val="000000" w:themeColor="text1"/>
          <w:szCs w:val="20"/>
        </w:rPr>
        <w:t xml:space="preserve">a </w:t>
      </w:r>
      <w:r w:rsidRPr="001A4BA9">
        <w:rPr>
          <w:color w:val="000000" w:themeColor="text1"/>
          <w:szCs w:val="20"/>
        </w:rPr>
        <w:t xml:space="preserve">governing body that </w:t>
      </w:r>
      <w:r w:rsidR="00BF1E5D">
        <w:rPr>
          <w:color w:val="000000" w:themeColor="text1"/>
          <w:szCs w:val="20"/>
        </w:rPr>
        <w:t>outlines</w:t>
      </w:r>
      <w:r w:rsidR="00BF1E5D" w:rsidRPr="001A4BA9">
        <w:rPr>
          <w:color w:val="000000" w:themeColor="text1"/>
          <w:szCs w:val="20"/>
        </w:rPr>
        <w:t xml:space="preserve"> </w:t>
      </w:r>
      <w:r w:rsidRPr="001A4BA9">
        <w:rPr>
          <w:color w:val="000000" w:themeColor="text1"/>
          <w:szCs w:val="20"/>
        </w:rPr>
        <w:t xml:space="preserve">regulation for the fitness sector </w:t>
      </w:r>
      <w:r w:rsidRPr="001A4BA9">
        <w:rPr>
          <w:color w:val="000000" w:themeColor="text1"/>
          <w:szCs w:val="20"/>
        </w:rPr>
        <w:fldChar w:fldCharType="begin" w:fldLock="1"/>
      </w:r>
      <w:r w:rsidR="003E3CBA" w:rsidRPr="001A4BA9">
        <w:rPr>
          <w:color w:val="000000" w:themeColor="text1"/>
          <w:szCs w:val="20"/>
        </w:rPr>
        <w:instrText>ADDIN CSL_CITATION {"citationItems":[{"id":"ITEM-1","itemData":{"DOI":"10.4081/or.2016.6600","ISSN":"20358164","abstract":"Increasing emphasis on maintaining a healthy lifestyle has led many individuals to seek advice on exercise from personal trainers. There are few studies to date that evaluate personal trainer education, practice trends, and injuries they have seen while training clients. A survey was distributed to personal trainers using Survey Monkey® (Palo Alto, CA, USA) with 605 personal trainers accessing the survey. An exercise related bachelor’s degree was held by 64.2% of survey participants and a certification in personal training by 89.0%. The most common personal trainer certifications were from American College of Sports Medicine (59.2%) and National Strength and Conditioning Association (28.9%). Only 2.9% of all personal trainers surveyed had no exercise-related bachelor’s degree and no personal trainer certification. The most common injuries seen by personal trainers during sessions were lumbar muscle strain (10.7%), rotator cuff tear/tendonitis (8.9%), shin splints (8.1%), ankle sprain (7.5%), and cervical muscle strain (7.4%). There is variability in the practices between different personal trainers when analyzing differences in collegiate education, personal trainer certifications, and strength and conditioning certifications. The clinical implication of the differences in practices is unknown as to the impact on injuries or exercise prescription effectiveness.","author":[{"dropping-particle":"","family":"Waryasz","given":"Gregory R.","non-dropping-particle":"","parse-names":false,"suffix":""},{"dropping-particle":"","family":"Daniels","given":"Alan H.","non-dropping-particle":"","parse-names":false,"suffix":""},{"dropping-particle":"","family":"Gil","given":"Joseph A.","non-dropping-particle":"","parse-names":false,"suffix":""},{"dropping-particle":"","family":"Suric","given":"Vladimir","non-dropping-particle":"","parse-names":false,"suffix":""},{"dropping-particle":"","family":"Eberson","given":"Craig P.","non-dropping-particle":"","parse-names":false,"suffix":""}],"container-title":"Orthopedic Reviews","id":"ITEM-1","issue":"3","issued":{"date-parts":[["2016","10","3"]]},"page":"98-105","publisher":"Page Press Publications","title":"Personal trainer demographics, current practice trends and common trainee injuries","type":"article-journal","volume":"8"},"uris":["http://www.mendeley.com/documents/?uuid=58541e76-ed91-4906-a4c6-53a7c5801934"]}],"mendeley":{"formattedCitation":"(Waryasz et al., 2016)","plainTextFormattedCitation":"(Waryasz et al., 2016)","previouslyFormattedCitation":"(Waryasz et al., 2016)"},"properties":{"noteIndex":0},"schema":"https://github.com/citation-style-language/schema/raw/master/csl-citation.json"}</w:instrText>
      </w:r>
      <w:r w:rsidRPr="001A4BA9">
        <w:rPr>
          <w:color w:val="000000" w:themeColor="text1"/>
          <w:szCs w:val="20"/>
        </w:rPr>
        <w:fldChar w:fldCharType="separate"/>
      </w:r>
      <w:r w:rsidRPr="001A4BA9">
        <w:rPr>
          <w:noProof/>
          <w:color w:val="000000" w:themeColor="text1"/>
          <w:szCs w:val="20"/>
        </w:rPr>
        <w:t>(Waryasz et al., 2016)</w:t>
      </w:r>
      <w:r w:rsidRPr="001A4BA9">
        <w:rPr>
          <w:color w:val="000000" w:themeColor="text1"/>
          <w:szCs w:val="20"/>
        </w:rPr>
        <w:fldChar w:fldCharType="end"/>
      </w:r>
      <w:r w:rsidRPr="001A4BA9">
        <w:rPr>
          <w:color w:val="000000" w:themeColor="text1"/>
          <w:szCs w:val="20"/>
        </w:rPr>
        <w:t>.</w:t>
      </w:r>
      <w:r w:rsidR="00175382">
        <w:rPr>
          <w:color w:val="000000" w:themeColor="text1"/>
          <w:szCs w:val="20"/>
        </w:rPr>
        <w:t xml:space="preserve"> </w:t>
      </w:r>
      <w:r w:rsidR="003E3CBA" w:rsidRPr="001A4BA9">
        <w:rPr>
          <w:color w:val="000000" w:themeColor="text1"/>
          <w:szCs w:val="20"/>
        </w:rPr>
        <w:t xml:space="preserve">Moreover, there is </w:t>
      </w:r>
      <w:r w:rsidR="00604878">
        <w:rPr>
          <w:color w:val="000000" w:themeColor="text1"/>
          <w:szCs w:val="20"/>
        </w:rPr>
        <w:t xml:space="preserve">a </w:t>
      </w:r>
      <w:r w:rsidR="00BF1E5D">
        <w:rPr>
          <w:color w:val="000000" w:themeColor="text1"/>
          <w:szCs w:val="20"/>
        </w:rPr>
        <w:t>void</w:t>
      </w:r>
      <w:r w:rsidR="00D06248" w:rsidRPr="001A4BA9">
        <w:rPr>
          <w:color w:val="000000" w:themeColor="text1"/>
          <w:szCs w:val="20"/>
        </w:rPr>
        <w:t xml:space="preserve"> of a </w:t>
      </w:r>
      <w:r w:rsidR="003E3CBA" w:rsidRPr="001A4BA9">
        <w:rPr>
          <w:color w:val="000000" w:themeColor="text1"/>
          <w:szCs w:val="20"/>
        </w:rPr>
        <w:t>standardized professional path</w:t>
      </w:r>
      <w:r w:rsidR="00BF1E5D">
        <w:rPr>
          <w:color w:val="000000" w:themeColor="text1"/>
          <w:szCs w:val="20"/>
        </w:rPr>
        <w:t>way</w:t>
      </w:r>
      <w:r w:rsidR="003E3CBA" w:rsidRPr="001A4BA9">
        <w:rPr>
          <w:color w:val="000000" w:themeColor="text1"/>
          <w:szCs w:val="20"/>
        </w:rPr>
        <w:t xml:space="preserve"> for </w:t>
      </w:r>
      <w:r w:rsidR="000C2D0D">
        <w:rPr>
          <w:color w:val="000000" w:themeColor="text1"/>
          <w:szCs w:val="20"/>
        </w:rPr>
        <w:t>FT</w:t>
      </w:r>
      <w:r w:rsidR="00733E37" w:rsidRPr="001A4BA9">
        <w:rPr>
          <w:color w:val="000000" w:themeColor="text1"/>
          <w:szCs w:val="20"/>
        </w:rPr>
        <w:t xml:space="preserve">s </w:t>
      </w:r>
      <w:r w:rsidR="003E3CBA" w:rsidRPr="001A4BA9">
        <w:rPr>
          <w:color w:val="000000" w:themeColor="text1"/>
          <w:szCs w:val="20"/>
        </w:rPr>
        <w:t xml:space="preserve">to </w:t>
      </w:r>
      <w:r w:rsidR="00BF1E5D">
        <w:rPr>
          <w:color w:val="000000" w:themeColor="text1"/>
          <w:szCs w:val="20"/>
        </w:rPr>
        <w:t xml:space="preserve">put into </w:t>
      </w:r>
      <w:r w:rsidR="003E3CBA" w:rsidRPr="001A4BA9">
        <w:rPr>
          <w:color w:val="000000" w:themeColor="text1"/>
          <w:szCs w:val="20"/>
        </w:rPr>
        <w:t xml:space="preserve">practice </w:t>
      </w:r>
      <w:r w:rsidR="00BF1E5D">
        <w:rPr>
          <w:color w:val="000000" w:themeColor="text1"/>
          <w:szCs w:val="20"/>
        </w:rPr>
        <w:t xml:space="preserve">and other aspects of the industry </w:t>
      </w:r>
      <w:r w:rsidR="003E3CBA" w:rsidRPr="001A4BA9">
        <w:rPr>
          <w:color w:val="000000" w:themeColor="text1"/>
          <w:szCs w:val="20"/>
        </w:rPr>
        <w:fldChar w:fldCharType="begin" w:fldLock="1"/>
      </w:r>
      <w:r w:rsidR="000C2D0D">
        <w:rPr>
          <w:color w:val="000000" w:themeColor="text1"/>
          <w:szCs w:val="20"/>
        </w:rPr>
        <w:instrText>ADDIN CSL_CITATION {"citationItems":[{"id":"ITEM-1","itemData":{"DOI":"https://www.thestar.com.my/opinion/columnists/law-for-everyone/2017/06/29/the-truth-about-fitness-centres-while-some-gyms-offer-a-wide-range-of-facilities-and-services-for-or","abstract":"Gym offer a wide range of facilities and service for ordinary members","author":[{"dropping-particle":"","family":"Singh","given":"Bhag","non-dropping-particle":"","parse-names":false,"suffix":""}],"container-title":"The Star News","id":"ITEM-1","issued":{"date-parts":[["2017"]]},"title":"The truth about fitness centres","type":"article-newspaper"},"uris":["http://www.mendeley.com/documents/?uuid=8267bc1c-3fef-3b9b-a5cc-4ced0ccd2e30"]}],"mendeley":{"formattedCitation":"(Singh, 2017a)","plainTextFormattedCitation":"(Singh, 2017a)","previouslyFormattedCitation":"(Singh, 2017a)"},"properties":{"noteIndex":0},"schema":"https://github.com/citation-style-language/schema/raw/master/csl-citation.json"}</w:instrText>
      </w:r>
      <w:r w:rsidR="003E3CBA" w:rsidRPr="001A4BA9">
        <w:rPr>
          <w:color w:val="000000" w:themeColor="text1"/>
          <w:szCs w:val="20"/>
        </w:rPr>
        <w:fldChar w:fldCharType="separate"/>
      </w:r>
      <w:r w:rsidR="00E2063C" w:rsidRPr="001A4BA9">
        <w:rPr>
          <w:noProof/>
          <w:color w:val="000000" w:themeColor="text1"/>
          <w:szCs w:val="20"/>
        </w:rPr>
        <w:t>(Singh, 2017a)</w:t>
      </w:r>
      <w:r w:rsidR="003E3CBA" w:rsidRPr="001A4BA9">
        <w:rPr>
          <w:color w:val="000000" w:themeColor="text1"/>
          <w:szCs w:val="20"/>
        </w:rPr>
        <w:fldChar w:fldCharType="end"/>
      </w:r>
      <w:r w:rsidRPr="001A4BA9">
        <w:rPr>
          <w:color w:val="000000" w:themeColor="text1"/>
          <w:szCs w:val="20"/>
        </w:rPr>
        <w:t xml:space="preserve">. </w:t>
      </w:r>
      <w:r w:rsidR="004D5A0D">
        <w:rPr>
          <w:color w:val="000000" w:themeColor="text1"/>
          <w:szCs w:val="20"/>
        </w:rPr>
        <w:t>The</w:t>
      </w:r>
      <w:r w:rsidR="003F4C39">
        <w:rPr>
          <w:color w:val="000000" w:themeColor="text1"/>
          <w:szCs w:val="20"/>
        </w:rPr>
        <w:t xml:space="preserve"> qualification requirement for staff recruitment in fitness centers </w:t>
      </w:r>
      <w:r w:rsidR="004D5A0D">
        <w:rPr>
          <w:color w:val="000000" w:themeColor="text1"/>
          <w:szCs w:val="20"/>
        </w:rPr>
        <w:t>varies</w:t>
      </w:r>
      <w:r w:rsidR="003F4C39">
        <w:rPr>
          <w:color w:val="000000" w:themeColor="text1"/>
          <w:szCs w:val="20"/>
        </w:rPr>
        <w:t xml:space="preserve"> widely across </w:t>
      </w:r>
      <w:r w:rsidR="00BF1E5D">
        <w:rPr>
          <w:color w:val="000000" w:themeColor="text1"/>
          <w:szCs w:val="20"/>
        </w:rPr>
        <w:t xml:space="preserve">business </w:t>
      </w:r>
      <w:r w:rsidR="003F4C39">
        <w:rPr>
          <w:color w:val="000000" w:themeColor="text1"/>
          <w:szCs w:val="20"/>
        </w:rPr>
        <w:t>chains and centers</w:t>
      </w:r>
      <w:r w:rsidR="00733E37" w:rsidRPr="001A4BA9">
        <w:rPr>
          <w:color w:val="000000" w:themeColor="text1"/>
          <w:szCs w:val="20"/>
        </w:rPr>
        <w:t xml:space="preserve">. </w:t>
      </w:r>
      <w:r w:rsidR="00BF1E5D">
        <w:rPr>
          <w:color w:val="000000" w:themeColor="text1"/>
          <w:szCs w:val="20"/>
        </w:rPr>
        <w:lastRenderedPageBreak/>
        <w:t xml:space="preserve">The </w:t>
      </w:r>
      <w:r w:rsidR="007F6201">
        <w:rPr>
          <w:color w:val="000000" w:themeColor="text1"/>
          <w:szCs w:val="20"/>
        </w:rPr>
        <w:t>s</w:t>
      </w:r>
      <w:r w:rsidR="00175382" w:rsidRPr="00175382">
        <w:rPr>
          <w:color w:val="000000" w:themeColor="text1"/>
          <w:szCs w:val="20"/>
        </w:rPr>
        <w:t xml:space="preserve">uccess in the competitive atmosphere lies in the quality of their hired FTs. </w:t>
      </w:r>
      <w:r w:rsidR="00663593" w:rsidRPr="001A4BA9">
        <w:rPr>
          <w:color w:val="000000" w:themeColor="text1"/>
          <w:szCs w:val="20"/>
        </w:rPr>
        <w:t xml:space="preserve">However, </w:t>
      </w:r>
      <w:r w:rsidR="00716EE8" w:rsidRPr="001A4BA9">
        <w:rPr>
          <w:color w:val="000000" w:themeColor="text1"/>
          <w:szCs w:val="20"/>
        </w:rPr>
        <w:t>t</w:t>
      </w:r>
      <w:r w:rsidR="00784287" w:rsidRPr="001A4BA9">
        <w:rPr>
          <w:color w:val="000000" w:themeColor="text1"/>
          <w:szCs w:val="20"/>
        </w:rPr>
        <w:t xml:space="preserve">he </w:t>
      </w:r>
      <w:r w:rsidR="005C555C">
        <w:rPr>
          <w:color w:val="000000" w:themeColor="text1"/>
          <w:szCs w:val="20"/>
        </w:rPr>
        <w:t>public's</w:t>
      </w:r>
      <w:r w:rsidR="004D5A0D">
        <w:rPr>
          <w:color w:val="000000" w:themeColor="text1"/>
          <w:szCs w:val="20"/>
        </w:rPr>
        <w:t xml:space="preserve"> </w:t>
      </w:r>
      <w:r w:rsidR="00784287" w:rsidRPr="001A4BA9">
        <w:rPr>
          <w:color w:val="000000" w:themeColor="text1"/>
          <w:szCs w:val="20"/>
        </w:rPr>
        <w:t>professional image of</w:t>
      </w:r>
      <w:r w:rsidR="003F4C39">
        <w:rPr>
          <w:color w:val="000000" w:themeColor="text1"/>
          <w:szCs w:val="20"/>
        </w:rPr>
        <w:t xml:space="preserve"> </w:t>
      </w:r>
      <w:r w:rsidR="000C2D0D">
        <w:rPr>
          <w:color w:val="000000" w:themeColor="text1"/>
          <w:szCs w:val="20"/>
        </w:rPr>
        <w:t>FT</w:t>
      </w:r>
      <w:r w:rsidR="00733E37" w:rsidRPr="001A4BA9">
        <w:rPr>
          <w:color w:val="000000" w:themeColor="text1"/>
          <w:szCs w:val="20"/>
        </w:rPr>
        <w:t>s</w:t>
      </w:r>
      <w:r w:rsidR="00784287" w:rsidRPr="001A4BA9">
        <w:rPr>
          <w:color w:val="000000" w:themeColor="text1"/>
          <w:szCs w:val="20"/>
        </w:rPr>
        <w:t xml:space="preserve"> </w:t>
      </w:r>
      <w:r w:rsidR="00733E37" w:rsidRPr="001A4BA9">
        <w:rPr>
          <w:color w:val="000000" w:themeColor="text1"/>
          <w:szCs w:val="20"/>
        </w:rPr>
        <w:t xml:space="preserve">varies based </w:t>
      </w:r>
      <w:r w:rsidR="00784287" w:rsidRPr="001A4BA9">
        <w:rPr>
          <w:color w:val="000000" w:themeColor="text1"/>
          <w:szCs w:val="20"/>
        </w:rPr>
        <w:t xml:space="preserve">on </w:t>
      </w:r>
      <w:r w:rsidR="00716EE8" w:rsidRPr="001A4BA9">
        <w:rPr>
          <w:color w:val="000000" w:themeColor="text1"/>
          <w:szCs w:val="20"/>
        </w:rPr>
        <w:t xml:space="preserve">individual </w:t>
      </w:r>
      <w:r w:rsidR="00784287" w:rsidRPr="001A4BA9">
        <w:rPr>
          <w:color w:val="000000" w:themeColor="text1"/>
          <w:szCs w:val="20"/>
        </w:rPr>
        <w:t>fitness qualification</w:t>
      </w:r>
      <w:r w:rsidR="00716EE8" w:rsidRPr="001A4BA9">
        <w:rPr>
          <w:color w:val="000000" w:themeColor="text1"/>
          <w:szCs w:val="20"/>
        </w:rPr>
        <w:t xml:space="preserve">, </w:t>
      </w:r>
      <w:r w:rsidR="00A64644" w:rsidRPr="001A4BA9">
        <w:rPr>
          <w:color w:val="000000" w:themeColor="text1"/>
          <w:szCs w:val="20"/>
        </w:rPr>
        <w:t>execution</w:t>
      </w:r>
      <w:r w:rsidR="00716EE8" w:rsidRPr="001A4BA9">
        <w:rPr>
          <w:color w:val="000000" w:themeColor="text1"/>
          <w:szCs w:val="20"/>
        </w:rPr>
        <w:t xml:space="preserve"> of </w:t>
      </w:r>
      <w:r w:rsidR="00D06248" w:rsidRPr="001A4BA9">
        <w:rPr>
          <w:color w:val="000000" w:themeColor="text1"/>
          <w:szCs w:val="20"/>
        </w:rPr>
        <w:t xml:space="preserve">the </w:t>
      </w:r>
      <w:r w:rsidR="00716EE8" w:rsidRPr="001A4BA9">
        <w:rPr>
          <w:color w:val="000000" w:themeColor="text1"/>
          <w:szCs w:val="20"/>
        </w:rPr>
        <w:t>exercise</w:t>
      </w:r>
      <w:r w:rsidR="00A64644" w:rsidRPr="001A4BA9">
        <w:rPr>
          <w:color w:val="000000" w:themeColor="text1"/>
          <w:szCs w:val="20"/>
        </w:rPr>
        <w:t xml:space="preserve">, </w:t>
      </w:r>
      <w:r w:rsidR="009C0C43">
        <w:rPr>
          <w:color w:val="000000" w:themeColor="text1"/>
          <w:szCs w:val="20"/>
        </w:rPr>
        <w:t>professional profile, and</w:t>
      </w:r>
      <w:r w:rsidR="00BF1E5D">
        <w:rPr>
          <w:color w:val="000000" w:themeColor="text1"/>
          <w:szCs w:val="20"/>
        </w:rPr>
        <w:t xml:space="preserve"> </w:t>
      </w:r>
      <w:r w:rsidR="006D59CA">
        <w:rPr>
          <w:color w:val="000000" w:themeColor="text1"/>
          <w:szCs w:val="20"/>
        </w:rPr>
        <w:t>competencies</w:t>
      </w:r>
      <w:r w:rsidR="00A64644" w:rsidRPr="001A4BA9">
        <w:rPr>
          <w:color w:val="000000" w:themeColor="text1"/>
          <w:szCs w:val="20"/>
        </w:rPr>
        <w:t xml:space="preserve"> </w:t>
      </w:r>
      <w:r w:rsidR="00A64644" w:rsidRPr="001A4BA9">
        <w:rPr>
          <w:color w:val="000000" w:themeColor="text1"/>
          <w:szCs w:val="20"/>
        </w:rPr>
        <w:fldChar w:fldCharType="begin" w:fldLock="1"/>
      </w:r>
      <w:r w:rsidR="00A91159" w:rsidRPr="001A4BA9">
        <w:rPr>
          <w:color w:val="000000" w:themeColor="text1"/>
          <w:szCs w:val="20"/>
        </w:rPr>
        <w:instrText>ADDIN CSL_CITATION {"citationItems":[{"id":"ITEM-1","itemData":{"ISSN":"1132239X","abstract":"The purpose of this study was to examine fitness professionals' perceptions of their profession and careers. Sixteen Portuguese fitness instructors (M age = 28 years old) took part in semi-structured interviews regarding their perceptions of their profession. The data was analysed thematically using Interpretive Phenomenological Analysis (Smith &amp; Osborn, 2003). The participants were asked to consider topics like their professional functions, profile and abilities; social, group and organizational factors; personal factors relating to their profession and the labour market; and their job's social and financial prospects. From an analysis of the interviews, a comprehensive list of sentences was drawn up, expressing opinions and ideas by the interviewees. These were organized and included in pre-defined categories, leading to a network of sub-themes. This study has highlighted some characteristics specific to the profession that should be considered at a more general level, with significant implications on the professional guidance given to young people, in the organization of workflows, and in the training and organization of the professional activity as a whole.","author":[{"dropping-particle":"","family":"Rosado","given":"António","non-dropping-particle":"","parse-names":false,"suffix":""},{"dropping-particle":"","family":"Araújo","given":"Duarte","non-dropping-particle":"","parse-names":false,"suffix":""},{"dropping-particle":"","family":"Mesquita","given":"Isabel","non-dropping-particle":"","parse-names":false,"suffix":""},{"dropping-particle":"","family":"Correia","given":"Abel","non-dropping-particle":"","parse-names":false,"suffix":""},{"dropping-particle":"","family":"Mendes","given":"Francisco","non-dropping-particle":"","parse-names":false,"suffix":""},{"dropping-particle":"","family":"Guillén","given":"Félix","non-dropping-particle":"","parse-names":false,"suffix":""}],"container-title":"Revista de Psicologia del Deporte","id":"ITEM-1","issued":{"date-parts":[["2014"]]},"title":"Perceptions of fitness professionals regarding fitness occupations and careers: A phenomenological analysis","type":"article-journal"},"uris":["http://www.mendeley.com/documents/?uuid=d98a6556-0866-4b09-887c-1c7d5b31504e"]}],"mendeley":{"formattedCitation":"(Rosado et al., 2014)","plainTextFormattedCitation":"(Rosado et al., 2014)","previouslyFormattedCitation":"(Rosado et al., 2014)"},"properties":{"noteIndex":0},"schema":"https://github.com/citation-style-language/schema/raw/master/csl-citation.json"}</w:instrText>
      </w:r>
      <w:r w:rsidR="00A64644" w:rsidRPr="001A4BA9">
        <w:rPr>
          <w:color w:val="000000" w:themeColor="text1"/>
          <w:szCs w:val="20"/>
        </w:rPr>
        <w:fldChar w:fldCharType="separate"/>
      </w:r>
      <w:r w:rsidR="00A64644" w:rsidRPr="001A4BA9">
        <w:rPr>
          <w:noProof/>
          <w:color w:val="000000" w:themeColor="text1"/>
          <w:szCs w:val="20"/>
        </w:rPr>
        <w:t>(Rosado et al., 2014)</w:t>
      </w:r>
      <w:r w:rsidR="00A64644" w:rsidRPr="001A4BA9">
        <w:rPr>
          <w:color w:val="000000" w:themeColor="text1"/>
          <w:szCs w:val="20"/>
        </w:rPr>
        <w:fldChar w:fldCharType="end"/>
      </w:r>
      <w:r w:rsidR="00716EE8" w:rsidRPr="001A4BA9">
        <w:rPr>
          <w:color w:val="000000" w:themeColor="text1"/>
          <w:szCs w:val="20"/>
        </w:rPr>
        <w:t xml:space="preserve">. </w:t>
      </w:r>
    </w:p>
    <w:p w14:paraId="29B2217E" w14:textId="77777777" w:rsidR="0096740C" w:rsidRPr="001A4BA9" w:rsidRDefault="0096740C" w:rsidP="00E513CC">
      <w:pPr>
        <w:rPr>
          <w:color w:val="000000" w:themeColor="text1"/>
          <w:szCs w:val="20"/>
        </w:rPr>
      </w:pPr>
    </w:p>
    <w:p w14:paraId="36BADCA5" w14:textId="3807FA4E" w:rsidR="0082123E" w:rsidRPr="001A4BA9" w:rsidRDefault="00175382" w:rsidP="00DB6ED0">
      <w:pPr>
        <w:ind w:firstLine="709"/>
        <w:rPr>
          <w:color w:val="000000" w:themeColor="text1"/>
          <w:szCs w:val="20"/>
        </w:rPr>
      </w:pPr>
      <w:r>
        <w:rPr>
          <w:color w:val="000000" w:themeColor="text1"/>
          <w:szCs w:val="20"/>
        </w:rPr>
        <w:t xml:space="preserve">Fitness trainers are the </w:t>
      </w:r>
      <w:r w:rsidR="00CC487E">
        <w:rPr>
          <w:color w:val="000000" w:themeColor="text1"/>
          <w:szCs w:val="20"/>
        </w:rPr>
        <w:t>primary</w:t>
      </w:r>
      <w:r>
        <w:rPr>
          <w:color w:val="000000" w:themeColor="text1"/>
          <w:szCs w:val="20"/>
        </w:rPr>
        <w:t xml:space="preserve"> source to implement exercise consultation and exercise prescription</w:t>
      </w:r>
      <w:r w:rsidR="00175C46">
        <w:rPr>
          <w:color w:val="000000" w:themeColor="text1"/>
          <w:szCs w:val="20"/>
        </w:rPr>
        <w:t xml:space="preserve"> </w:t>
      </w:r>
      <w:r w:rsidR="00175C46">
        <w:rPr>
          <w:color w:val="000000" w:themeColor="text1"/>
          <w:szCs w:val="20"/>
        </w:rPr>
        <w:fldChar w:fldCharType="begin" w:fldLock="1"/>
      </w:r>
      <w:r w:rsidR="00175C46">
        <w:rPr>
          <w:color w:val="000000" w:themeColor="text1"/>
          <w:szCs w:val="20"/>
        </w:rPr>
        <w:instrText>ADDIN CSL_CITATION {"citationItems":[{"id":"ITEM-1","itemData":{"DOI":"10.1093/nq/s12-III.69.331-b","ISSN":"00293970","author":[{"dropping-particle":"","family":"Jimenez","given":"Alfonso","non-dropping-particle":"","parse-names":false,"suffix":""},{"dropping-particle":"","family":"Pajaujiene","given":"Simona","non-dropping-particle":"","parse-names":false,"suffix":""}],"container-title":"European Journal for Exercise Professionals, Europe Active","id":"ITEM-1","issue":"1","issued":{"date-parts":[["2017"]]},"page":"9-17","title":"The need for research and evaluation skills for exercise professionals, a high-value challenge to be addressed","type":"article-journal"},"uris":["http://www.mendeley.com/documents/?uuid=2d552cce-2c1b-4858-80ce-e7ea00bf5ed4"]}],"mendeley":{"formattedCitation":"(Jimenez &amp; Pajaujiene, 2017)","plainTextFormattedCitation":"(Jimenez &amp; Pajaujiene, 2017)","previouslyFormattedCitation":"(Jimenez &amp; Pajaujiene, 2017)"},"properties":{"noteIndex":0},"schema":"https://github.com/citation-style-language/schema/raw/master/csl-citation.json"}</w:instrText>
      </w:r>
      <w:r w:rsidR="00175C46">
        <w:rPr>
          <w:color w:val="000000" w:themeColor="text1"/>
          <w:szCs w:val="20"/>
        </w:rPr>
        <w:fldChar w:fldCharType="separate"/>
      </w:r>
      <w:r w:rsidR="00175C46" w:rsidRPr="00175C46">
        <w:rPr>
          <w:noProof/>
          <w:color w:val="000000" w:themeColor="text1"/>
          <w:szCs w:val="20"/>
        </w:rPr>
        <w:t>(Jimenez &amp; Pajaujiene, 2017)</w:t>
      </w:r>
      <w:r w:rsidR="00175C46">
        <w:rPr>
          <w:color w:val="000000" w:themeColor="text1"/>
          <w:szCs w:val="20"/>
        </w:rPr>
        <w:fldChar w:fldCharType="end"/>
      </w:r>
      <w:r>
        <w:rPr>
          <w:color w:val="000000" w:themeColor="text1"/>
          <w:szCs w:val="20"/>
        </w:rPr>
        <w:t xml:space="preserve">. </w:t>
      </w:r>
      <w:r w:rsidR="00E513CC" w:rsidRPr="001A4BA9">
        <w:rPr>
          <w:color w:val="000000" w:themeColor="text1"/>
          <w:szCs w:val="20"/>
        </w:rPr>
        <w:t xml:space="preserve">Studies examining </w:t>
      </w:r>
      <w:r w:rsidR="00175C46">
        <w:rPr>
          <w:color w:val="000000" w:themeColor="text1"/>
          <w:szCs w:val="20"/>
        </w:rPr>
        <w:t>F</w:t>
      </w:r>
      <w:r w:rsidR="005C555C">
        <w:rPr>
          <w:color w:val="000000" w:themeColor="text1"/>
          <w:szCs w:val="20"/>
        </w:rPr>
        <w:t>Ts'</w:t>
      </w:r>
      <w:r w:rsidR="00733E37" w:rsidRPr="001A4BA9">
        <w:rPr>
          <w:color w:val="000000" w:themeColor="text1"/>
          <w:szCs w:val="20"/>
        </w:rPr>
        <w:t xml:space="preserve"> </w:t>
      </w:r>
      <w:r w:rsidR="00E513CC" w:rsidRPr="001A4BA9">
        <w:rPr>
          <w:color w:val="000000" w:themeColor="text1"/>
          <w:szCs w:val="20"/>
        </w:rPr>
        <w:t>qualifications, skills</w:t>
      </w:r>
      <w:r w:rsidR="00D06248" w:rsidRPr="001A4BA9">
        <w:rPr>
          <w:color w:val="000000" w:themeColor="text1"/>
          <w:szCs w:val="20"/>
        </w:rPr>
        <w:t>,</w:t>
      </w:r>
      <w:r w:rsidR="00E513CC" w:rsidRPr="001A4BA9">
        <w:rPr>
          <w:color w:val="000000" w:themeColor="text1"/>
          <w:szCs w:val="20"/>
        </w:rPr>
        <w:t xml:space="preserve"> and knowledge have</w:t>
      </w:r>
      <w:r w:rsidR="00E2063C" w:rsidRPr="001A4BA9">
        <w:rPr>
          <w:color w:val="000000" w:themeColor="text1"/>
          <w:szCs w:val="20"/>
        </w:rPr>
        <w:t xml:space="preserve"> </w:t>
      </w:r>
      <w:r w:rsidR="00E513CC" w:rsidRPr="001A4BA9">
        <w:rPr>
          <w:color w:val="000000" w:themeColor="text1"/>
          <w:szCs w:val="20"/>
        </w:rPr>
        <w:t xml:space="preserve">discussed </w:t>
      </w:r>
      <w:r w:rsidR="00545B15" w:rsidRPr="001A4BA9">
        <w:rPr>
          <w:color w:val="000000" w:themeColor="text1"/>
          <w:szCs w:val="20"/>
        </w:rPr>
        <w:t xml:space="preserve">these </w:t>
      </w:r>
      <w:r w:rsidR="00D06248" w:rsidRPr="001A4BA9">
        <w:rPr>
          <w:color w:val="000000" w:themeColor="text1"/>
          <w:szCs w:val="20"/>
        </w:rPr>
        <w:t>essential</w:t>
      </w:r>
      <w:r w:rsidR="00E513CC" w:rsidRPr="001A4BA9">
        <w:rPr>
          <w:color w:val="000000" w:themeColor="text1"/>
          <w:szCs w:val="20"/>
        </w:rPr>
        <w:t xml:space="preserve"> </w:t>
      </w:r>
      <w:r w:rsidR="00D06248" w:rsidRPr="001A4BA9">
        <w:rPr>
          <w:color w:val="000000" w:themeColor="text1"/>
          <w:szCs w:val="20"/>
        </w:rPr>
        <w:t>credentials</w:t>
      </w:r>
      <w:r w:rsidR="00A91159" w:rsidRPr="001A4BA9">
        <w:rPr>
          <w:color w:val="000000" w:themeColor="text1"/>
          <w:szCs w:val="20"/>
        </w:rPr>
        <w:t xml:space="preserve"> </w:t>
      </w:r>
      <w:r w:rsidR="00545B15" w:rsidRPr="001A4BA9">
        <w:rPr>
          <w:color w:val="000000" w:themeColor="text1"/>
          <w:szCs w:val="20"/>
        </w:rPr>
        <w:t xml:space="preserve">for ensuring </w:t>
      </w:r>
      <w:r w:rsidR="00A91159" w:rsidRPr="001A4BA9">
        <w:rPr>
          <w:color w:val="000000" w:themeColor="text1"/>
          <w:szCs w:val="20"/>
        </w:rPr>
        <w:t xml:space="preserve">service quality and exercise effectiveness </w:t>
      </w:r>
      <w:r w:rsidR="00A91159" w:rsidRPr="001A4BA9">
        <w:rPr>
          <w:color w:val="000000" w:themeColor="text1"/>
          <w:szCs w:val="20"/>
        </w:rPr>
        <w:fldChar w:fldCharType="begin" w:fldLock="1"/>
      </w:r>
      <w:r w:rsidR="00EF4600" w:rsidRPr="001A4BA9">
        <w:rPr>
          <w:color w:val="000000" w:themeColor="text1"/>
          <w:szCs w:val="20"/>
        </w:rPr>
        <w:instrText>ADDIN CSL_CITATION {"citationItems":[{"id":"ITEM-1","itemData":{"DOI":"10.1519/1533-4287(2002)016&lt;0019","abstract":"These findings suggest that personal fitness trainers should have licensing re- quirements, such as a bachelor’s degree in exercise science and certification by an organization whose criteria are exten- sive and widely accepted, before being allowed to practice their craft. Key","author":[{"dropping-particle":"","family":"Malek","given":"Moh H.","non-dropping-particle":"","parse-names":false,"suffix":""},{"dropping-particle":"","family":"Nalbone","given":"David P","non-dropping-particle":"","parse-names":false,"suffix":""},{"dropping-particle":"","family":"Berger","given":"Dale E","non-dropping-particle":"","parse-names":false,"suffix":""},{"dropping-particle":"","family":"Coburn","given":"Jared W","non-dropping-particle":"","parse-names":false,"suffix":""}],"id":"ITEM-1","issue":"1","issued":{"date-parts":[["2002"]]},"note":"Although many in the health fitness industry believe that practical experience is key, the results of this study show that formal ed- ucation is a far better predictor of personal trainers’ health fitness knowledge than years of experience. In addition, when it comes to certifying organizations, all certificates are not created equal. Certification by ACSM or NSCA was associated with much higher lev- els of health fitness knowledge than certification by any other certifying organization, or even certifications from several other certifying organizations. Most","page":"19-24","title":"Importance of Health Science Education for Personal Fitness Trainers.pdf","type":"article-journal","volume":"16"},"uris":["http://www.mendeley.com/documents/?uuid=14725fb3-ebdf-40f7-b2cb-6d05c61c6d02"]},{"id":"ITEM-2","itemData":{"DOI":"10.1179/016164109X12445505689724","ISSN":"01616412","abstract":"Objective: Stroke is the third leading cause of death and the leading cause of adult disability around the world. The aim of this paper is to introduce the medical community to the importance and benefit of using the expertise available through personal trainers. Methods: A qualified personal trainer should have an educational background in anatomy, physiology, cardiovascular, orthopedic, rehabilitation and neurology. The major equipments required to perform the extra challenges are revised. Equipment and exercise evaluation of a patient is suggested in these additions to regular rehabilitation process. Results: The major requirement for an advanced personal trainer is a bachelor's degree in exercise science or related field, with additional educational background in neurology, rehabilitation, orthopedic, anatomy and physiology. It is hypothesized that initiating a supervised, total body exercise program following a cardiovascular accident, one can elicit a positive response towards the activities of daily living. Typically, the physical or occupational therapist will work on just the affected side or portion of the body. Working with a personal trainer, he or she will work on balancing both sides of the body, improving overall strength and coordination, resulting in greater total body recovery. Conclusion: By detailing what a qualified personal trainer for stroke rehabilitation can do, in combination with appropriate medical screening and following an appropriate structure course of recovery that adheres to specific programming, a patient can achieve the benefits of training. This training seeks to minimize the risk of additional adverse events or injury while restoring strength and function after a stroke event. © 2009 W. S. Maney &amp; Son Ltd.","author":[{"dropping-particle":"","family":"Burkow-Heikkinen","given":"Lori","non-dropping-particle":"","parse-names":false,"suffix":""}],"container-title":"Neurological Research","id":"ITEM-2","issued":{"date-parts":[["2009"]]},"title":"The role of personal trainers for stroke rehabilitation","type":"article"},"uris":["http://www.mendeley.com/documents/?uuid=0d287762-4ac1-472a-96e2-10fa5e6d744f"]},{"id":"ITEM-3","itemData":{"DOI":"10.1080/19406940.2016.1220407","ISSN":"19406959","abstract":"As fitness professionals, group fitness instructors play an important role in promoting recommended public health initiatives to various communities. While their practices are connected to public health policy, their certifications are often provided by commercially operated agencies in the North American context. The interrelationship of commercial and governmental control creates a complex environment where certain ways of understanding health and the fit body become dominant. In this paper, consequently, we were interested in what fitness knowledges informed Canadian group fitness instructors’ practices. Approaching our topic from a Foucauldian perspective, we conducted semi-structured interviews with five instructors who had a provincially governed fitness qualification. The findings revealed that two knowledges–health as illness prevention and the aesthetics of health–strongly directed the instructors’ class design despite their willingness to think, particularly about health, differently. Their certification reinforced the medical, physiological, and psychological knowledges that tend to assign health as individual responsibility, but left the social issues behind the healthy, fit body unproblematized. From a Foucauldian perspective, these dominant knowledges locked the instructors within dual control of anatomo-political and bio-political neoliberal power relations. To assist the instructors to problematize the control mechanism behind the dominant knowledge structure, we call for inclusion of broader knowledge base in their certification training through which serving the multiple needs of their various clientele can be constructively negotiated.","author":[{"dropping-particle":"","family":"Markula","given":"Pirkko","non-dropping-particle":"","parse-names":false,"suffix":""},{"dropping-particle":"","family":"Chikinda","given":"Jocelyn","non-dropping-particle":"","parse-names":false,"suffix":""}],"container-title":"International Journal of Sport Policy","id":"ITEM-3","issue":"4","issued":{"date-parts":[["2016"]]},"page":"625-646","title":"Group fitness instructors as local level health promoters: a Foucauldian analysis of the politics of health/fitness dynamic","type":"article","volume":"8"},"uris":["http://www.mendeley.com/documents/?uuid=2ced622e-b3de-46b4-a94a-99b93f13859a"]},{"id":"ITEM-4","itemData":{"DOI":"10.1080/07303084.2010.10598541","ISSN":"0730-3084","abstract":"The curriculum for kinesiology students typically includes foundation courses focused on the scientific principles underlying human movement. Modifications for gender, age, and physical ability are also commonly included in these courses. Rarely addressed, however, are students' dispositions toward diverse groups. This article examines several issues related to diversity and argues that students may benefit from an examination of their own biases and preconceived notions before entering the workforce. Specific strategies are provided to prepare kinesiology students for work in a multicultural society. (Contains 2 figures.)","author":[{"dropping-particle":"","family":"Melton","given":"Deana","non-dropping-particle":"","parse-names":false,"suffix":""},{"dropping-particle":"","family":"Dail","given":"Teresa","non-dropping-particle":"","parse-names":false,"suffix":""}],"container-title":"Journal of Physical Education, Recreation &amp; Dance","id":"ITEM-4","issued":{"date-parts":[["2010"]]},"title":"Preparing Students for a Diverse Workplace: Strategies to Improve Dispositions","type":"article-journal"},"uris":["http://www.mendeley.com/documents/?uuid=33b10a0d-4999-4973-8694-86ee61b13af8"]}],"mendeley":{"formattedCitation":"(Burkow-Heikkinen, 2009; Malek et al., 2002; Markula &amp; Chikinda, 2016; Deana Melton &amp; Dail, 2010)","manualFormatting":"(Burkow-Heikkinen, 2009; Malek et al., 2002; Markula &amp; Chikinda, 2016; Melton &amp; Dail, 2010)","plainTextFormattedCitation":"(Burkow-Heikkinen, 2009; Malek et al., 2002; Markula &amp; Chikinda, 2016; Deana Melton &amp; Dail, 2010)","previouslyFormattedCitation":"(Burkow-Heikkinen, 2009; Malek et al., 2002; Markula &amp; Chikinda, 2016; Deana Melton &amp; Dail, 2010)"},"properties":{"noteIndex":0},"schema":"https://github.com/citation-style-language/schema/raw/master/csl-citation.json"}</w:instrText>
      </w:r>
      <w:r w:rsidR="00A91159" w:rsidRPr="001A4BA9">
        <w:rPr>
          <w:color w:val="000000" w:themeColor="text1"/>
          <w:szCs w:val="20"/>
        </w:rPr>
        <w:fldChar w:fldCharType="separate"/>
      </w:r>
      <w:r w:rsidR="00A91159" w:rsidRPr="001A4BA9">
        <w:rPr>
          <w:noProof/>
          <w:color w:val="000000" w:themeColor="text1"/>
          <w:szCs w:val="20"/>
        </w:rPr>
        <w:t>(Burkow-Heikkinen, 2009; Malek et al., 2002; Markula &amp; Chikinda, 2016;</w:t>
      </w:r>
      <w:r w:rsidR="00A769A9" w:rsidRPr="001A4BA9">
        <w:rPr>
          <w:noProof/>
          <w:color w:val="000000" w:themeColor="text1"/>
          <w:szCs w:val="20"/>
        </w:rPr>
        <w:t xml:space="preserve"> </w:t>
      </w:r>
      <w:r w:rsidR="00A91159" w:rsidRPr="001A4BA9">
        <w:rPr>
          <w:noProof/>
          <w:color w:val="000000" w:themeColor="text1"/>
          <w:szCs w:val="20"/>
        </w:rPr>
        <w:t>Melton &amp; Dail, 2010)</w:t>
      </w:r>
      <w:r w:rsidR="00A91159" w:rsidRPr="001A4BA9">
        <w:rPr>
          <w:color w:val="000000" w:themeColor="text1"/>
          <w:szCs w:val="20"/>
        </w:rPr>
        <w:fldChar w:fldCharType="end"/>
      </w:r>
      <w:r w:rsidR="00A91159" w:rsidRPr="001A4BA9">
        <w:rPr>
          <w:color w:val="000000" w:themeColor="text1"/>
          <w:szCs w:val="20"/>
        </w:rPr>
        <w:t xml:space="preserve">. </w:t>
      </w:r>
      <w:r w:rsidR="00F61378">
        <w:rPr>
          <w:color w:val="000000" w:themeColor="text1"/>
          <w:szCs w:val="20"/>
        </w:rPr>
        <w:t xml:space="preserve">Quality service is central to retain members </w:t>
      </w:r>
      <w:r w:rsidR="00F61378">
        <w:rPr>
          <w:color w:val="000000" w:themeColor="text1"/>
          <w:szCs w:val="20"/>
        </w:rPr>
        <w:fldChar w:fldCharType="begin" w:fldLock="1"/>
      </w:r>
      <w:r w:rsidR="00C84CCD">
        <w:rPr>
          <w:color w:val="000000" w:themeColor="text1"/>
          <w:szCs w:val="20"/>
        </w:rPr>
        <w:instrText>ADDIN CSL_CITATION {"citationItems":[{"id":"ITEM-1","itemData":{"abstract":"The attainment of quality in products and services has become a pivotal concern of the 1980s. While quality in tangible goods has been described and measured by marketers, quality in services is largely undefined and unresearched. The authors attempt to rectify this situation by reporting the insights ob- tained in an extensive exploratory investigation of quality in four service businesses and by developing a model of service quality. Propositions and recommendations to stimulate future research about service quality are offered. \"People","author":[{"dropping-particle":"","family":"Parasurama","given":"A.","non-dropping-particle":"","parse-names":false,"suffix":""},{"dropping-particle":"","family":"Zeithaml","given":"Valarie A.","non-dropping-particle":"","parse-names":false,"suffix":""},{"dropping-particle":"","family":"Berry","given":"Leonard L.","non-dropping-particle":"","parse-names":false,"suffix":""}],"container-title":"Soviet Journal of Water Chemistry and Technology (English Translation of Khimiya i Tekhnologiya Vo","id":"ITEM-1","issue":"Fall","issued":{"date-parts":[["1985"]]},"note":"this journal was cited by more than 32550 on google scholar.Directions for Future Research- refer to page 9 on point 3 (highlighted paragraph)...research is need to examine the nature of the association between service quality as perceived by consumers and its determinants. GAP3 service delivery (pre- and post contacts) and Transition of perceptions into service quality specs. ","page":"41-50","title":"A conceptual model of service quality and its implications for future research","type":"article-journal","volume":"49"},"uris":["http://www.mendeley.com/documents/?uuid=d2ff8402-6ea0-4c19-87b6-b93411cf9386"]}],"mendeley":{"formattedCitation":"(Parasurama et al., 1985)","plainTextFormattedCitation":"(Parasurama et al., 1985)","previouslyFormattedCitation":"(Parasurama et al., 1985)"},"properties":{"noteIndex":0},"schema":"https://github.com/citation-style-language/schema/raw/master/csl-citation.json"}</w:instrText>
      </w:r>
      <w:r w:rsidR="00F61378">
        <w:rPr>
          <w:color w:val="000000" w:themeColor="text1"/>
          <w:szCs w:val="20"/>
        </w:rPr>
        <w:fldChar w:fldCharType="separate"/>
      </w:r>
      <w:r w:rsidR="00F61378" w:rsidRPr="00F61378">
        <w:rPr>
          <w:noProof/>
          <w:color w:val="000000" w:themeColor="text1"/>
          <w:szCs w:val="20"/>
        </w:rPr>
        <w:t>(Parasurama et al., 1985)</w:t>
      </w:r>
      <w:r w:rsidR="00F61378">
        <w:rPr>
          <w:color w:val="000000" w:themeColor="text1"/>
          <w:szCs w:val="20"/>
        </w:rPr>
        <w:fldChar w:fldCharType="end"/>
      </w:r>
      <w:r w:rsidR="00F61378">
        <w:rPr>
          <w:color w:val="000000" w:themeColor="text1"/>
          <w:szCs w:val="20"/>
        </w:rPr>
        <w:t xml:space="preserve">. </w:t>
      </w:r>
      <w:r w:rsidR="0096740C" w:rsidRPr="001A4BA9">
        <w:rPr>
          <w:color w:val="000000" w:themeColor="text1"/>
          <w:szCs w:val="20"/>
        </w:rPr>
        <w:t xml:space="preserve">Nevertheless, there has been a </w:t>
      </w:r>
      <w:r w:rsidR="00136CC9" w:rsidRPr="001A4BA9">
        <w:rPr>
          <w:color w:val="000000" w:themeColor="text1"/>
          <w:szCs w:val="20"/>
        </w:rPr>
        <w:t>dearth</w:t>
      </w:r>
      <w:r w:rsidR="0096740C" w:rsidRPr="001A4BA9">
        <w:rPr>
          <w:color w:val="000000" w:themeColor="text1"/>
          <w:szCs w:val="20"/>
        </w:rPr>
        <w:t xml:space="preserve"> of focus on how </w:t>
      </w:r>
      <w:r w:rsidR="000C2D0D">
        <w:rPr>
          <w:color w:val="000000" w:themeColor="text1"/>
          <w:szCs w:val="20"/>
        </w:rPr>
        <w:t>FT</w:t>
      </w:r>
      <w:r w:rsidR="00545B15" w:rsidRPr="001A4BA9">
        <w:rPr>
          <w:color w:val="000000" w:themeColor="text1"/>
          <w:szCs w:val="20"/>
        </w:rPr>
        <w:t xml:space="preserve">s </w:t>
      </w:r>
      <w:r w:rsidR="0096740C" w:rsidRPr="001A4BA9">
        <w:rPr>
          <w:color w:val="000000" w:themeColor="text1"/>
          <w:szCs w:val="20"/>
        </w:rPr>
        <w:t xml:space="preserve">use their knowledge and skills to </w:t>
      </w:r>
      <w:r w:rsidR="00D06248" w:rsidRPr="001A4BA9">
        <w:rPr>
          <w:color w:val="000000" w:themeColor="text1"/>
          <w:szCs w:val="20"/>
        </w:rPr>
        <w:t>help</w:t>
      </w:r>
      <w:r w:rsidR="0096740C" w:rsidRPr="001A4BA9">
        <w:rPr>
          <w:color w:val="000000" w:themeColor="text1"/>
          <w:szCs w:val="20"/>
        </w:rPr>
        <w:t xml:space="preserve"> their members </w:t>
      </w:r>
      <w:r w:rsidR="00D06248" w:rsidRPr="001A4BA9">
        <w:rPr>
          <w:color w:val="000000" w:themeColor="text1"/>
          <w:szCs w:val="20"/>
        </w:rPr>
        <w:t>deliver</w:t>
      </w:r>
      <w:r w:rsidR="0096740C" w:rsidRPr="001A4BA9">
        <w:rPr>
          <w:color w:val="000000" w:themeColor="text1"/>
          <w:szCs w:val="20"/>
        </w:rPr>
        <w:t xml:space="preserve"> safe, balance</w:t>
      </w:r>
      <w:r w:rsidR="00077D9D">
        <w:rPr>
          <w:color w:val="000000" w:themeColor="text1"/>
          <w:szCs w:val="20"/>
        </w:rPr>
        <w:t>d</w:t>
      </w:r>
      <w:r w:rsidR="00D06248" w:rsidRPr="001A4BA9">
        <w:rPr>
          <w:color w:val="000000" w:themeColor="text1"/>
          <w:szCs w:val="20"/>
        </w:rPr>
        <w:t>,</w:t>
      </w:r>
      <w:r w:rsidR="0096740C" w:rsidRPr="001A4BA9">
        <w:rPr>
          <w:color w:val="000000" w:themeColor="text1"/>
          <w:szCs w:val="20"/>
        </w:rPr>
        <w:t xml:space="preserve"> and adequate exercise guidance (</w:t>
      </w:r>
      <w:r w:rsidR="0096740C" w:rsidRPr="001A4BA9">
        <w:rPr>
          <w:color w:val="000000" w:themeColor="text1"/>
          <w:szCs w:val="20"/>
        </w:rPr>
        <w:fldChar w:fldCharType="begin" w:fldLock="1"/>
      </w:r>
      <w:r w:rsidR="00A769A9" w:rsidRPr="001A4BA9">
        <w:rPr>
          <w:color w:val="000000" w:themeColor="text1"/>
          <w:szCs w:val="20"/>
        </w:rPr>
        <w:instrText>ADDIN CSL_CITATION {"citationItems":[{"id":"ITEM-1","itemData":{"DOI":"10.1249/FIT.0000000000000332","ISSN":"1536593X","abstract":"Apply It! 1. Always remember what the \"prime objective\" of any exercise or physical activity plan should be: encourage lifelong activity. Short-term adaptations (e.g., weight loss, fitness gains) should be considered secondary. 2. Between allowing clients to choose their own pace and deciding for them, prefer the former but monitor for extreme responses (too low, too high). Setting an intensity even slightly higher than what the client would have selected may reduce the pleasure of exercise. 3. Instructing clients to find a pace that makes them \"feel good\" is a good method of individualization. The process can be aided by asking them to maintain at least a +3 on a rating scale, called the Feeling Scale, where +5 is marked as \"very good,\" +3 is \"good,\" +1 is \"fairly good,\" -1 is \"fairly bad,\" -3 is \"bad,\" and -5 is \"very bad.\" 4. Just as you systematically monitor heart rate and perceived exertion, make the assessment of pleasure/displeasure responses a part of your practice.","author":[{"dropping-particle":"","family":"Ladwig","given":"Matthew A.","non-dropping-particle":"","parse-names":false,"suffix":""},{"dropping-particle":"","family":"Hartman","given":"Mark E.","non-dropping-particle":"","parse-names":false,"suffix":""},{"dropping-particle":"","family":"Ekkekakis","given":"Panteleimon","non-dropping-particle":"","parse-names":false,"suffix":""}],"container-title":"ACSM's Health and Fitness Journal","id":"ITEM-1","issued":{"date-parts":[["2017"]]},"title":"Affect-based exercise prescription","type":"article-journal"},"uris":["http://www.mendeley.com/documents/?uuid=9cf4d475-085a-46c1-847e-5744b76dd78a"]}],"mendeley":{"formattedCitation":"(Ladwig et al., 2017)","manualFormatting":"Ladwig et al., 2017)","plainTextFormattedCitation":"(Ladwig et al., 2017)","previouslyFormattedCitation":"(Ladwig et al., 2017)"},"properties":{"noteIndex":0},"schema":"https://github.com/citation-style-language/schema/raw/master/csl-citation.json"}</w:instrText>
      </w:r>
      <w:r w:rsidR="0096740C" w:rsidRPr="001A4BA9">
        <w:rPr>
          <w:color w:val="000000" w:themeColor="text1"/>
          <w:szCs w:val="20"/>
        </w:rPr>
        <w:fldChar w:fldCharType="separate"/>
      </w:r>
      <w:r w:rsidR="0096740C" w:rsidRPr="001A4BA9">
        <w:rPr>
          <w:noProof/>
          <w:color w:val="000000" w:themeColor="text1"/>
          <w:szCs w:val="20"/>
        </w:rPr>
        <w:t>Ladwig et al., 2017)</w:t>
      </w:r>
      <w:r w:rsidR="0096740C" w:rsidRPr="001A4BA9">
        <w:rPr>
          <w:color w:val="000000" w:themeColor="text1"/>
          <w:szCs w:val="20"/>
        </w:rPr>
        <w:fldChar w:fldCharType="end"/>
      </w:r>
      <w:r w:rsidR="0096740C" w:rsidRPr="001A4BA9">
        <w:rPr>
          <w:color w:val="000000" w:themeColor="text1"/>
          <w:szCs w:val="20"/>
        </w:rPr>
        <w:t>. According to the American College of Sports Medicine (ACSM) guidelines</w:t>
      </w:r>
      <w:r w:rsidR="00545B15" w:rsidRPr="001A4BA9">
        <w:rPr>
          <w:color w:val="000000" w:themeColor="text1"/>
          <w:szCs w:val="20"/>
        </w:rPr>
        <w:t>,</w:t>
      </w:r>
      <w:r w:rsidR="0096740C" w:rsidRPr="001A4BA9">
        <w:rPr>
          <w:color w:val="000000" w:themeColor="text1"/>
          <w:szCs w:val="20"/>
        </w:rPr>
        <w:t xml:space="preserve"> certified </w:t>
      </w:r>
      <w:r w:rsidR="005F7489">
        <w:rPr>
          <w:color w:val="000000" w:themeColor="text1"/>
          <w:szCs w:val="20"/>
        </w:rPr>
        <w:t>f</w:t>
      </w:r>
      <w:r w:rsidR="000C2D0D">
        <w:rPr>
          <w:color w:val="000000" w:themeColor="text1"/>
          <w:szCs w:val="20"/>
        </w:rPr>
        <w:t xml:space="preserve">itness </w:t>
      </w:r>
      <w:r w:rsidR="005F7489">
        <w:rPr>
          <w:color w:val="000000" w:themeColor="text1"/>
          <w:szCs w:val="20"/>
        </w:rPr>
        <w:t>t</w:t>
      </w:r>
      <w:r w:rsidR="000C2D0D">
        <w:rPr>
          <w:color w:val="000000" w:themeColor="text1"/>
          <w:szCs w:val="20"/>
        </w:rPr>
        <w:t>rainer</w:t>
      </w:r>
      <w:r w:rsidR="0096740C" w:rsidRPr="001A4BA9">
        <w:rPr>
          <w:color w:val="000000" w:themeColor="text1"/>
          <w:szCs w:val="20"/>
        </w:rPr>
        <w:t>s should prescribe</w:t>
      </w:r>
      <w:r w:rsidR="00CD142E">
        <w:rPr>
          <w:color w:val="000000" w:themeColor="text1"/>
          <w:szCs w:val="20"/>
        </w:rPr>
        <w:t xml:space="preserve"> </w:t>
      </w:r>
      <w:r w:rsidR="006D59CA">
        <w:rPr>
          <w:color w:val="000000" w:themeColor="text1"/>
          <w:szCs w:val="20"/>
        </w:rPr>
        <w:t xml:space="preserve">a </w:t>
      </w:r>
      <w:r w:rsidR="00CD142E">
        <w:rPr>
          <w:color w:val="000000" w:themeColor="text1"/>
          <w:szCs w:val="20"/>
        </w:rPr>
        <w:t>customized</w:t>
      </w:r>
      <w:r w:rsidR="0096740C" w:rsidRPr="001A4BA9">
        <w:rPr>
          <w:color w:val="000000" w:themeColor="text1"/>
          <w:szCs w:val="20"/>
        </w:rPr>
        <w:t xml:space="preserve"> </w:t>
      </w:r>
      <w:r w:rsidR="00CD142E">
        <w:rPr>
          <w:color w:val="000000" w:themeColor="text1"/>
          <w:szCs w:val="20"/>
        </w:rPr>
        <w:t xml:space="preserve">exercise program for every individual based on </w:t>
      </w:r>
      <w:r w:rsidR="00077D9D">
        <w:rPr>
          <w:color w:val="000000" w:themeColor="text1"/>
          <w:szCs w:val="20"/>
        </w:rPr>
        <w:t xml:space="preserve">their </w:t>
      </w:r>
      <w:r w:rsidR="006C13E8">
        <w:rPr>
          <w:color w:val="000000" w:themeColor="text1"/>
          <w:szCs w:val="20"/>
        </w:rPr>
        <w:t xml:space="preserve">demographic and </w:t>
      </w:r>
      <w:r w:rsidR="006D59CA">
        <w:rPr>
          <w:color w:val="000000" w:themeColor="text1"/>
          <w:szCs w:val="20"/>
        </w:rPr>
        <w:t>personal</w:t>
      </w:r>
      <w:r w:rsidR="00CD142E">
        <w:rPr>
          <w:color w:val="000000" w:themeColor="text1"/>
          <w:szCs w:val="20"/>
        </w:rPr>
        <w:t xml:space="preserve"> </w:t>
      </w:r>
      <w:r w:rsidR="006D59CA">
        <w:rPr>
          <w:color w:val="000000" w:themeColor="text1"/>
          <w:szCs w:val="20"/>
        </w:rPr>
        <w:t>needs</w:t>
      </w:r>
      <w:r w:rsidR="0096740C" w:rsidRPr="001A4BA9">
        <w:rPr>
          <w:color w:val="000000" w:themeColor="text1"/>
          <w:szCs w:val="20"/>
        </w:rPr>
        <w:t xml:space="preserve">. </w:t>
      </w:r>
      <w:r w:rsidR="00C84CCD">
        <w:rPr>
          <w:color w:val="000000" w:themeColor="text1"/>
          <w:szCs w:val="20"/>
        </w:rPr>
        <w:t xml:space="preserve">Designing </w:t>
      </w:r>
      <w:r w:rsidR="00CC487E">
        <w:rPr>
          <w:color w:val="000000" w:themeColor="text1"/>
          <w:szCs w:val="20"/>
        </w:rPr>
        <w:t>various</w:t>
      </w:r>
      <w:r w:rsidR="00C84CCD">
        <w:rPr>
          <w:color w:val="000000" w:themeColor="text1"/>
          <w:szCs w:val="20"/>
        </w:rPr>
        <w:t xml:space="preserve"> quality exercise </w:t>
      </w:r>
      <w:r w:rsidR="00CC487E">
        <w:rPr>
          <w:color w:val="000000" w:themeColor="text1"/>
          <w:szCs w:val="20"/>
        </w:rPr>
        <w:t>programs</w:t>
      </w:r>
      <w:r w:rsidR="00C84CCD">
        <w:rPr>
          <w:color w:val="000000" w:themeColor="text1"/>
          <w:szCs w:val="20"/>
        </w:rPr>
        <w:t xml:space="preserve"> is crucial to satisfy </w:t>
      </w:r>
      <w:r w:rsidR="00077D9D">
        <w:rPr>
          <w:color w:val="000000" w:themeColor="text1"/>
          <w:szCs w:val="20"/>
        </w:rPr>
        <w:t xml:space="preserve">the </w:t>
      </w:r>
      <w:r w:rsidR="00C84CCD">
        <w:rPr>
          <w:color w:val="000000" w:themeColor="text1"/>
          <w:szCs w:val="20"/>
        </w:rPr>
        <w:t>members</w:t>
      </w:r>
      <w:r w:rsidR="00077D9D">
        <w:rPr>
          <w:color w:val="000000" w:themeColor="text1"/>
          <w:szCs w:val="20"/>
        </w:rPr>
        <w:t>’ expectations</w:t>
      </w:r>
      <w:r w:rsidR="00C84CCD">
        <w:rPr>
          <w:color w:val="000000" w:themeColor="text1"/>
          <w:szCs w:val="20"/>
        </w:rPr>
        <w:t xml:space="preserve"> </w:t>
      </w:r>
      <w:r w:rsidR="00C84CCD">
        <w:rPr>
          <w:color w:val="000000" w:themeColor="text1"/>
          <w:szCs w:val="20"/>
        </w:rPr>
        <w:fldChar w:fldCharType="begin" w:fldLock="1"/>
      </w:r>
      <w:r w:rsidR="0044415F">
        <w:rPr>
          <w:color w:val="000000" w:themeColor="text1"/>
          <w:szCs w:val="20"/>
        </w:rPr>
        <w:instrText>ADDIN CSL_CITATION {"citationItems":[{"id":"ITEM-1","itemData":{"DOI":"10.14254/2071-8330.2017/10-3/17","ISSN":"23063483","abstract":"Expectations towards fitness exercises are the major factor in customer satisfaction in the service sector in question. The purpose of this study is to present a segmentation framework for fitness customers, based on their individual expectations. The survey was designed and validated to evaluate individual expectations towards exercises. The study included a randomly recruited sample of 723 subjects (53% males; 47% females; 42.1±19.7 years). Factor analysis and cluster analysis with Ward’s cluster method with squared Euclidean distance were used to analyse the data obtained. Four components were extracted (performance, enjoyment, beauty and health) explaining 68.7% of the total variance and three distinct segments were found: Exercise Lovers (n=312), Disinterested (n=161) and Beauty Seekers (n=250). All the factors identified have a significant contribution to differentiate the clusters, the first and third clusters being most similar. The segmentation framework obtained based on customer expectations allows better understanding of customers’ profiles, thus helping the fitness industry develop services more suitable for each type of customers. A follow-up study was conducted 5 years later and the results concur with the initial study.","author":[{"dropping-particle":"","family":"Rodrigues","given":"Ricardo Gouveia","non-dropping-particle":"","parse-names":false,"suffix":""},{"dropping-particle":"","family":"Pinheiro","given":"Paulo","non-dropping-particle":"","parse-names":false,"suffix":""},{"dropping-particle":"","family":"Gouveia","given":"Ana","non-dropping-particle":"","parse-names":false,"suffix":""},{"dropping-particle":"","family":"Brás","given":"Rui Miguel Marques","non-dropping-particle":"","parse-names":false,"suffix":""},{"dropping-particle":"","family":"O’Hara","given":"Kelly de Lemos Serrano","non-dropping-particle":"","parse-names":false,"suffix":""},{"dropping-particle":"","family":"Duarte","given":"Paulo Alexandre de Oliveira","non-dropping-particle":"","parse-names":false,"suffix":""},{"dropping-particle":"","family":"Esteves","given":"Maria Dulce Leal","non-dropping-particle":"","parse-names":false,"suffix":""}],"container-title":"Journal of International Studies","id":"ITEM-1","issue":"3","issued":{"date-parts":[["2017"]]},"page":"234-249","title":"Segmentation of Portuguese customers’ expectations from fitness programs","type":"article-journal","volume":"10"},"uris":["http://www.mendeley.com/documents/?uuid=79094f25-8a79-4926-8c9e-5db08e086a05"]}],"mendeley":{"formattedCitation":"(Rodrigues et al., 2017)","plainTextFormattedCitation":"(Rodrigues et al., 2017)","previouslyFormattedCitation":"(Rodrigues et al., 2017)"},"properties":{"noteIndex":0},"schema":"https://github.com/citation-style-language/schema/raw/master/csl-citation.json"}</w:instrText>
      </w:r>
      <w:r w:rsidR="00C84CCD">
        <w:rPr>
          <w:color w:val="000000" w:themeColor="text1"/>
          <w:szCs w:val="20"/>
        </w:rPr>
        <w:fldChar w:fldCharType="separate"/>
      </w:r>
      <w:r w:rsidR="00C84CCD" w:rsidRPr="00C84CCD">
        <w:rPr>
          <w:noProof/>
          <w:color w:val="000000" w:themeColor="text1"/>
          <w:szCs w:val="20"/>
        </w:rPr>
        <w:t>(Rodrigues et al., 2017)</w:t>
      </w:r>
      <w:r w:rsidR="00C84CCD">
        <w:rPr>
          <w:color w:val="000000" w:themeColor="text1"/>
          <w:szCs w:val="20"/>
        </w:rPr>
        <w:fldChar w:fldCharType="end"/>
      </w:r>
      <w:r w:rsidR="00C84CCD">
        <w:rPr>
          <w:color w:val="000000" w:themeColor="text1"/>
          <w:szCs w:val="20"/>
        </w:rPr>
        <w:t xml:space="preserve">. </w:t>
      </w:r>
      <w:r w:rsidR="00545B15" w:rsidRPr="001A4BA9">
        <w:rPr>
          <w:color w:val="000000" w:themeColor="text1"/>
          <w:szCs w:val="20"/>
        </w:rPr>
        <w:t xml:space="preserve">Therefore, </w:t>
      </w:r>
      <w:r w:rsidR="005C555C">
        <w:rPr>
          <w:color w:val="000000" w:themeColor="text1"/>
          <w:szCs w:val="20"/>
        </w:rPr>
        <w:t>FTs'</w:t>
      </w:r>
      <w:r w:rsidR="00545B15" w:rsidRPr="001A4BA9">
        <w:rPr>
          <w:color w:val="000000" w:themeColor="text1"/>
          <w:szCs w:val="20"/>
        </w:rPr>
        <w:t xml:space="preserve"> </w:t>
      </w:r>
      <w:r w:rsidR="0044415F" w:rsidRPr="001A4BA9">
        <w:rPr>
          <w:color w:val="000000" w:themeColor="text1"/>
          <w:szCs w:val="20"/>
        </w:rPr>
        <w:t>know-how</w:t>
      </w:r>
      <w:r w:rsidR="0096740C" w:rsidRPr="001A4BA9">
        <w:rPr>
          <w:color w:val="000000" w:themeColor="text1"/>
          <w:szCs w:val="20"/>
        </w:rPr>
        <w:t xml:space="preserve"> is closely related to their </w:t>
      </w:r>
      <w:r w:rsidR="0096740C" w:rsidRPr="009F6D8B">
        <w:rPr>
          <w:color w:val="000000" w:themeColor="text1"/>
          <w:szCs w:val="20"/>
        </w:rPr>
        <w:t>abilit</w:t>
      </w:r>
      <w:r w:rsidR="00545B15" w:rsidRPr="001A4BA9">
        <w:rPr>
          <w:color w:val="000000" w:themeColor="text1"/>
          <w:szCs w:val="20"/>
        </w:rPr>
        <w:t>ies</w:t>
      </w:r>
      <w:r w:rsidR="0096740C" w:rsidRPr="001A4BA9">
        <w:rPr>
          <w:color w:val="000000" w:themeColor="text1"/>
          <w:szCs w:val="20"/>
        </w:rPr>
        <w:t xml:space="preserve"> </w:t>
      </w:r>
      <w:r w:rsidR="00D06248" w:rsidRPr="001A4BA9">
        <w:rPr>
          <w:color w:val="000000" w:themeColor="text1"/>
          <w:szCs w:val="20"/>
        </w:rPr>
        <w:t xml:space="preserve">to </w:t>
      </w:r>
      <w:r w:rsidR="006D59CA">
        <w:rPr>
          <w:color w:val="000000" w:themeColor="text1"/>
          <w:szCs w:val="20"/>
        </w:rPr>
        <w:t>curate</w:t>
      </w:r>
      <w:r w:rsidR="00D06248" w:rsidRPr="001A4BA9">
        <w:rPr>
          <w:color w:val="000000" w:themeColor="text1"/>
          <w:szCs w:val="20"/>
        </w:rPr>
        <w:t xml:space="preserve"> and conduct exercise programs effectively</w:t>
      </w:r>
      <w:r w:rsidR="0096740C" w:rsidRPr="001A4BA9">
        <w:rPr>
          <w:color w:val="000000" w:themeColor="text1"/>
          <w:szCs w:val="20"/>
        </w:rPr>
        <w:t xml:space="preserve">. </w:t>
      </w:r>
      <w:r w:rsidR="00545B15" w:rsidRPr="001A4BA9">
        <w:rPr>
          <w:color w:val="000000" w:themeColor="text1"/>
          <w:szCs w:val="20"/>
        </w:rPr>
        <w:t xml:space="preserve">Studies have acknowledged that current literature has not </w:t>
      </w:r>
      <w:r w:rsidR="006D59CA">
        <w:rPr>
          <w:color w:val="000000" w:themeColor="text1"/>
          <w:szCs w:val="20"/>
        </w:rPr>
        <w:t>adequately investigated</w:t>
      </w:r>
      <w:r w:rsidR="00545B15" w:rsidRPr="001A4BA9">
        <w:rPr>
          <w:color w:val="000000" w:themeColor="text1"/>
          <w:szCs w:val="20"/>
        </w:rPr>
        <w:t xml:space="preserve"> the level of competencies displayed in prescribing exercise programs among </w:t>
      </w:r>
      <w:r w:rsidR="000C2D0D">
        <w:rPr>
          <w:color w:val="000000" w:themeColor="text1"/>
          <w:szCs w:val="20"/>
        </w:rPr>
        <w:t>FT</w:t>
      </w:r>
      <w:r w:rsidR="00545B15" w:rsidRPr="001A4BA9">
        <w:rPr>
          <w:color w:val="000000" w:themeColor="text1"/>
          <w:szCs w:val="20"/>
        </w:rPr>
        <w:t xml:space="preserve">s </w:t>
      </w:r>
      <w:r w:rsidR="00A769A9" w:rsidRPr="001A4BA9">
        <w:rPr>
          <w:color w:val="000000" w:themeColor="text1"/>
          <w:szCs w:val="20"/>
        </w:rPr>
        <w:fldChar w:fldCharType="begin" w:fldLock="1"/>
      </w:r>
      <w:r w:rsidR="005F2C4F" w:rsidRPr="001A4BA9">
        <w:rPr>
          <w:color w:val="000000" w:themeColor="text1"/>
          <w:szCs w:val="20"/>
        </w:rPr>
        <w:instrText>ADDIN CSL_CITATION {"citationItems":[{"id":"ITEM-1","itemData":{"abstract":"Zenko, Z and Ekkekakis, P. Knowledge of exercise prescription guidelines among certified exercise professionals. J Strength Cond Res 29(5): 1422-1432, 2015-This survey assessed the knowledge of the \"Guidance for prescribing exercise\" issued by the American College of Sports Medicine (ACSM) in 2011 among certified exercise professionals. A sample of 1,808 certified exercise professionals (66.70% women, mean (6SD) age = 38.28 6 12.56 years) responded to electronic invitations. The 11-question online questionnaire assessed knowledge of the recommended frequency, duration, and intensity ranges in terms of heart rate, metabolic equivalents, and ratings of perceived exertion. Respondents had 7.","author":[{"dropping-particle":"","family":"Ekkekakis","given":"Panteleimon","non-dropping-particle":"","parse-names":false,"suffix":""},{"dropping-particle":"","family":"Albee","given":"Megan J.","non-dropping-particle":"","parse-names":false,"suffix":""},{"dropping-particle":"","family":"Zenko","given":"Zachary","non-dropping-particle":"","parse-names":false,"suffix":""}],"container-title":"Journal of Strength and Conditioning Research","id":"ITEM-1","issued":{"date-parts":[["2015"]]},"page":"1422-1432","title":"Knowledge of exercise prescription guidelines among certified exercise professionals","type":"article-journal"},"uris":["http://www.mendeley.com/documents/?uuid=6924ae68-5360-3e4f-8a6f-6d22373649ee"]},{"id":"ITEM-2","itemData":{"DOI":"10.1080/00336297.2016.1224193","ISSN":"15432750","abstract":"Kinesiology researchers have long had an interest in physical activity, fitness, and health issues and in the professional education and work practices of teachers and coaches. The professional development needs and practices of “fitness professionals,” however, have not been a major concern for researchers in the field. The purpose of this article is to provide an overview of the evidence on fitness professionals, their role in physical activity for health agendas, and the professional education and training that is available to support them. The analysis indicates that there is a mismatch between the expectations placed upon fitness professionals and the training and professional education that is available to them. It is argued that pedagogy researchers in kinesiology could usefully turn their attentions to this occupational group.","author":[{"dropping-particle":"","family":"Lyon","given":"Alexander T.C.","non-dropping-particle":"De","parse-names":false,"suffix":""},{"dropping-particle":"","family":"Neville","given":"Ross D.","non-dropping-particle":"","parse-names":false,"suffix":""},{"dropping-particle":"","family":"Armour","given":"Kathleen M.","non-dropping-particle":"","parse-names":false,"suffix":""}],"container-title":"Quest","id":"ITEM-2","issue":"3","issued":{"date-parts":[["2017"]]},"page":"313-330","publisher":"Routledge","title":"The Role of Fitness Professionals in Public Health: A Review of the Literature","type":"article-journal","volume":"69"},"uris":["http://www.mendeley.com/documents/?uuid=55ae4448-b1ee-4872-acbd-d5c1c1d010ef"]}],"mendeley":{"formattedCitation":"(De Lyon et al., 2017; Ekkekakis et al., 2015)","plainTextFormattedCitation":"(De Lyon et al., 2017; Ekkekakis et al., 2015)","previouslyFormattedCitation":"(De Lyon et al., 2017; Ekkekakis et al., 2015)"},"properties":{"noteIndex":0},"schema":"https://github.com/citation-style-language/schema/raw/master/csl-citation.json"}</w:instrText>
      </w:r>
      <w:r w:rsidR="00A769A9" w:rsidRPr="001A4BA9">
        <w:rPr>
          <w:color w:val="000000" w:themeColor="text1"/>
          <w:szCs w:val="20"/>
        </w:rPr>
        <w:fldChar w:fldCharType="separate"/>
      </w:r>
      <w:r w:rsidR="004526FB" w:rsidRPr="001A4BA9">
        <w:rPr>
          <w:noProof/>
          <w:color w:val="000000" w:themeColor="text1"/>
          <w:szCs w:val="20"/>
        </w:rPr>
        <w:t>(De Lyon et al., 2017; Ekkekakis et al., 2015)</w:t>
      </w:r>
      <w:r w:rsidR="00A769A9" w:rsidRPr="001A4BA9">
        <w:rPr>
          <w:color w:val="000000" w:themeColor="text1"/>
          <w:szCs w:val="20"/>
        </w:rPr>
        <w:fldChar w:fldCharType="end"/>
      </w:r>
      <w:r w:rsidR="0096740C" w:rsidRPr="001A4BA9">
        <w:rPr>
          <w:color w:val="000000" w:themeColor="text1"/>
          <w:szCs w:val="20"/>
        </w:rPr>
        <w:t xml:space="preserve">. </w:t>
      </w:r>
      <w:r w:rsidR="00077D9D">
        <w:rPr>
          <w:color w:val="000000" w:themeColor="text1"/>
          <w:szCs w:val="20"/>
        </w:rPr>
        <w:t>Further studies are crucial</w:t>
      </w:r>
      <w:r w:rsidR="00A91159" w:rsidRPr="001A4BA9">
        <w:rPr>
          <w:color w:val="000000" w:themeColor="text1"/>
          <w:szCs w:val="20"/>
        </w:rPr>
        <w:t xml:space="preserve"> to </w:t>
      </w:r>
      <w:r w:rsidR="00077D9D">
        <w:rPr>
          <w:color w:val="000000" w:themeColor="text1"/>
          <w:szCs w:val="20"/>
        </w:rPr>
        <w:t xml:space="preserve">address this gap by scrutinizing </w:t>
      </w:r>
      <w:r w:rsidR="005C555C">
        <w:rPr>
          <w:color w:val="000000" w:themeColor="text1"/>
          <w:szCs w:val="20"/>
        </w:rPr>
        <w:t>FTs'</w:t>
      </w:r>
      <w:r w:rsidR="00545B15" w:rsidRPr="001A4BA9">
        <w:rPr>
          <w:color w:val="000000" w:themeColor="text1"/>
          <w:szCs w:val="20"/>
        </w:rPr>
        <w:t xml:space="preserve"> </w:t>
      </w:r>
      <w:r w:rsidR="00A769A9" w:rsidRPr="001A4BA9">
        <w:rPr>
          <w:color w:val="000000" w:themeColor="text1"/>
          <w:szCs w:val="20"/>
        </w:rPr>
        <w:t>decision-making processes in curating exercise programs for commercial fitness center members in Malaysia</w:t>
      </w:r>
      <w:r w:rsidR="00077D9D">
        <w:rPr>
          <w:color w:val="000000" w:themeColor="text1"/>
          <w:szCs w:val="20"/>
        </w:rPr>
        <w:t xml:space="preserve">. </w:t>
      </w:r>
    </w:p>
    <w:p w14:paraId="7ADB7A96" w14:textId="77777777" w:rsidR="00784287" w:rsidRPr="001A4BA9" w:rsidRDefault="00784287" w:rsidP="007E5011">
      <w:pPr>
        <w:ind w:firstLine="709"/>
        <w:rPr>
          <w:color w:val="000000" w:themeColor="text1"/>
          <w:szCs w:val="20"/>
        </w:rPr>
      </w:pPr>
    </w:p>
    <w:p w14:paraId="5E08A74D" w14:textId="79FACEB4" w:rsidR="007E5011" w:rsidRPr="001A4BA9" w:rsidRDefault="005B09CB" w:rsidP="00DB6ED0">
      <w:pPr>
        <w:ind w:firstLine="709"/>
        <w:rPr>
          <w:color w:val="000000" w:themeColor="text1"/>
          <w:szCs w:val="20"/>
        </w:rPr>
      </w:pPr>
      <w:r w:rsidRPr="001A4BA9">
        <w:rPr>
          <w:color w:val="000000" w:themeColor="text1"/>
          <w:szCs w:val="20"/>
        </w:rPr>
        <w:t xml:space="preserve">It is against this </w:t>
      </w:r>
      <w:r w:rsidR="00E2063C" w:rsidRPr="001A4BA9">
        <w:rPr>
          <w:color w:val="000000" w:themeColor="text1"/>
          <w:szCs w:val="20"/>
        </w:rPr>
        <w:t xml:space="preserve">backdrop </w:t>
      </w:r>
      <w:r w:rsidR="00545B15" w:rsidRPr="001A4BA9">
        <w:rPr>
          <w:color w:val="000000" w:themeColor="text1"/>
          <w:szCs w:val="20"/>
        </w:rPr>
        <w:t xml:space="preserve">that </w:t>
      </w:r>
      <w:r w:rsidRPr="001A4BA9">
        <w:rPr>
          <w:color w:val="000000" w:themeColor="text1"/>
          <w:szCs w:val="20"/>
        </w:rPr>
        <w:t xml:space="preserve">this study explores </w:t>
      </w:r>
      <w:r w:rsidR="005C555C">
        <w:rPr>
          <w:color w:val="000000" w:themeColor="text1"/>
          <w:szCs w:val="20"/>
        </w:rPr>
        <w:t>FTs</w:t>
      </w:r>
      <w:r w:rsidR="003F4C39">
        <w:rPr>
          <w:color w:val="000000" w:themeColor="text1"/>
          <w:szCs w:val="20"/>
        </w:rPr>
        <w:t>’ judgments</w:t>
      </w:r>
      <w:r w:rsidRPr="001A4BA9">
        <w:rPr>
          <w:color w:val="000000" w:themeColor="text1"/>
          <w:szCs w:val="20"/>
        </w:rPr>
        <w:t xml:space="preserve"> </w:t>
      </w:r>
      <w:r w:rsidR="00B6509C" w:rsidRPr="001A4BA9">
        <w:rPr>
          <w:color w:val="000000" w:themeColor="text1"/>
          <w:szCs w:val="20"/>
        </w:rPr>
        <w:t xml:space="preserve">and </w:t>
      </w:r>
      <w:r w:rsidR="00545B15" w:rsidRPr="001A4BA9">
        <w:rPr>
          <w:color w:val="000000" w:themeColor="text1"/>
          <w:szCs w:val="20"/>
        </w:rPr>
        <w:t xml:space="preserve">decisions </w:t>
      </w:r>
      <w:r w:rsidRPr="001A4BA9">
        <w:rPr>
          <w:color w:val="000000" w:themeColor="text1"/>
          <w:szCs w:val="20"/>
        </w:rPr>
        <w:t xml:space="preserve">when curating exercise programs for members. </w:t>
      </w:r>
      <w:r w:rsidR="0041558A" w:rsidRPr="001A4BA9">
        <w:rPr>
          <w:color w:val="000000" w:themeColor="text1"/>
          <w:szCs w:val="20"/>
        </w:rPr>
        <w:t>This study u</w:t>
      </w:r>
      <w:r w:rsidRPr="001A4BA9">
        <w:rPr>
          <w:color w:val="000000" w:themeColor="text1"/>
          <w:szCs w:val="20"/>
        </w:rPr>
        <w:t>s</w:t>
      </w:r>
      <w:r w:rsidR="0041558A" w:rsidRPr="001A4BA9">
        <w:rPr>
          <w:color w:val="000000" w:themeColor="text1"/>
          <w:szCs w:val="20"/>
        </w:rPr>
        <w:t>es</w:t>
      </w:r>
      <w:r w:rsidR="004D5A0D">
        <w:rPr>
          <w:color w:val="000000" w:themeColor="text1"/>
          <w:szCs w:val="20"/>
        </w:rPr>
        <w:t xml:space="preserve"> </w:t>
      </w:r>
      <w:r w:rsidR="00545B15" w:rsidRPr="001A4BA9">
        <w:rPr>
          <w:color w:val="000000" w:themeColor="text1"/>
          <w:szCs w:val="20"/>
        </w:rPr>
        <w:t>the Cognitive Continuum Theory (CCT)</w:t>
      </w:r>
      <w:r w:rsidR="00D753C5">
        <w:rPr>
          <w:color w:val="000000" w:themeColor="text1"/>
          <w:szCs w:val="20"/>
        </w:rPr>
        <w:t xml:space="preserve"> </w:t>
      </w:r>
      <w:r w:rsidR="00DE14CB">
        <w:rPr>
          <w:color w:val="000000" w:themeColor="text1"/>
          <w:szCs w:val="20"/>
        </w:rPr>
        <w:t>by</w:t>
      </w:r>
      <w:r w:rsidR="00545B15" w:rsidRPr="001A4BA9">
        <w:rPr>
          <w:color w:val="000000" w:themeColor="text1"/>
          <w:szCs w:val="20"/>
        </w:rPr>
        <w:t xml:space="preserve"> </w:t>
      </w:r>
      <w:r w:rsidR="0041558A" w:rsidRPr="001A4BA9">
        <w:rPr>
          <w:color w:val="000000" w:themeColor="text1"/>
          <w:szCs w:val="20"/>
        </w:rPr>
        <w:fldChar w:fldCharType="begin" w:fldLock="1"/>
      </w:r>
      <w:r w:rsidR="00F641FC">
        <w:rPr>
          <w:color w:val="000000" w:themeColor="text1"/>
          <w:szCs w:val="20"/>
        </w:rPr>
        <w:instrText>ADDIN CSL_CITATION {"citationItems":[{"id":"ITEM-1","itemData":{"author":[{"dropping-particle":"","family":"Hammond","given":"Kenneth R.","non-dropping-particle":"","parse-names":false,"suffix":""}],"id":"ITEM-1","issued":{"date-parts":[["1996"]]},"publisher":"Oxford University Press","title":"Human judgment and social policy: irreducible uncertainty, inevitable error, unavoidable injustice","type":"book"},"uris":["http://www.mendeley.com/documents/?uuid=d64d96b1-9328-485d-9d29-5898409ac0ad"]}],"mendeley":{"formattedCitation":"(Hammond, 1996)","manualFormatting":"Hammond (1996)","plainTextFormattedCitation":"(Hammond, 1996)","previouslyFormattedCitation":"(Hammond, 1996)"},"properties":{"noteIndex":0},"schema":"https://github.com/citation-style-language/schema/raw/master/csl-citation.json"}</w:instrText>
      </w:r>
      <w:r w:rsidR="0041558A" w:rsidRPr="001A4BA9">
        <w:rPr>
          <w:color w:val="000000" w:themeColor="text1"/>
          <w:szCs w:val="20"/>
        </w:rPr>
        <w:fldChar w:fldCharType="separate"/>
      </w:r>
      <w:r w:rsidR="0041558A" w:rsidRPr="001A4BA9">
        <w:rPr>
          <w:noProof/>
          <w:color w:val="000000" w:themeColor="text1"/>
          <w:szCs w:val="20"/>
        </w:rPr>
        <w:t>Hammond</w:t>
      </w:r>
      <w:r w:rsidR="00F641FC">
        <w:rPr>
          <w:noProof/>
          <w:color w:val="000000" w:themeColor="text1"/>
          <w:szCs w:val="20"/>
        </w:rPr>
        <w:t xml:space="preserve"> (</w:t>
      </w:r>
      <w:r w:rsidR="0041558A" w:rsidRPr="001A4BA9">
        <w:rPr>
          <w:noProof/>
          <w:color w:val="000000" w:themeColor="text1"/>
          <w:szCs w:val="20"/>
        </w:rPr>
        <w:t>1996)</w:t>
      </w:r>
      <w:r w:rsidR="0041558A" w:rsidRPr="001A4BA9">
        <w:rPr>
          <w:color w:val="000000" w:themeColor="text1"/>
          <w:szCs w:val="20"/>
        </w:rPr>
        <w:fldChar w:fldCharType="end"/>
      </w:r>
      <w:r w:rsidR="0041558A" w:rsidRPr="001A4BA9">
        <w:rPr>
          <w:color w:val="000000" w:themeColor="text1"/>
          <w:szCs w:val="20"/>
        </w:rPr>
        <w:t xml:space="preserve"> </w:t>
      </w:r>
      <w:r w:rsidRPr="001A4BA9">
        <w:rPr>
          <w:color w:val="000000" w:themeColor="text1"/>
          <w:szCs w:val="20"/>
        </w:rPr>
        <w:t xml:space="preserve">and </w:t>
      </w:r>
      <w:r w:rsidR="00545B15" w:rsidRPr="001A4BA9">
        <w:rPr>
          <w:color w:val="000000" w:themeColor="text1"/>
          <w:szCs w:val="20"/>
        </w:rPr>
        <w:t xml:space="preserve">the </w:t>
      </w:r>
      <w:r w:rsidR="0044415F">
        <w:rPr>
          <w:color w:val="000000" w:themeColor="text1"/>
          <w:szCs w:val="20"/>
        </w:rPr>
        <w:t xml:space="preserve">elements of </w:t>
      </w:r>
      <w:r w:rsidR="00CC487E">
        <w:rPr>
          <w:color w:val="000000" w:themeColor="text1"/>
          <w:szCs w:val="20"/>
        </w:rPr>
        <w:t xml:space="preserve">the </w:t>
      </w:r>
      <w:r w:rsidR="00545B15" w:rsidRPr="001A4BA9">
        <w:rPr>
          <w:color w:val="000000" w:themeColor="text1"/>
          <w:szCs w:val="20"/>
        </w:rPr>
        <w:t xml:space="preserve">Strategic Decision Making Model (SDMM) </w:t>
      </w:r>
      <w:r w:rsidR="0041558A" w:rsidRPr="001A4BA9">
        <w:rPr>
          <w:color w:val="000000" w:themeColor="text1"/>
          <w:szCs w:val="20"/>
        </w:rPr>
        <w:fldChar w:fldCharType="begin" w:fldLock="1"/>
      </w:r>
      <w:r w:rsidR="00846065" w:rsidRPr="001A4BA9">
        <w:rPr>
          <w:color w:val="000000" w:themeColor="text1"/>
          <w:szCs w:val="20"/>
        </w:rPr>
        <w:instrText>ADDIN CSL_CITATION {"citationItems":[{"id":"ITEM-1","itemData":{"DOI":"10.1002/(SICI)1097-0266(199802)19:2&lt;115::AID-SMJ941&gt;3.0.CO;2-5","ISSN":"01432095","abstract":"This paper investigates the relationship between the process of strategic decision-making and management and contextual factors. First, drawing on a sample of strategic decisions, it analyzes the process through which they are taken, into seven dimensions: comprehensiveness/rationality, financial reporting, rule formalization, hierarchical decentralization, lateral communication, politicization, problem-solving dissension. Second, these process dimensions are related to (1) decision-specific characteristics, both perceived characteristics and objective typologies of strategic decisions, (2) top management characteristics, and (3) contextual factors referring to external corporate environment and internal firm characteristics. Overall, the results support the view that strategic decision processes are shaped by a multiplicity of factors, in all these categories. But the most striking finding is that decision-specific characteristics appear to have the most important influence on the strategic decision-making process, as decisions with different decision-specific characteristics are handled through different processes. The evident dominance of decision-specific characteristics over management and contextual factors enriches the traditional 'external control' vs. 'strategic choice' debate in the area of strategic management. An interpretation of results is attempted and policy implications are derived. © 1998 John Wiley &amp; Sons, Ltd.","author":[{"dropping-particle":"","family":"Papadakis","given":"Vassilis M.","non-dropping-particle":"","parse-names":false,"suffix":""},{"dropping-particle":"","family":"Lioukas","given":"Spyros","non-dropping-particle":"","parse-names":false,"suffix":""},{"dropping-particle":"","family":"Chambers","given":"David","non-dropping-particle":"","parse-names":false,"suffix":""}],"container-title":"Strategic Management Journal","id":"ITEM-1","issue":"2","issued":{"date-parts":[["1998"]]},"page":"115-147","title":"Strategic decision-making processes: The role of management and context","type":"article-journal","volume":"19"},"uris":["http://www.mendeley.com/documents/?uuid=64844176-f9ac-4906-8cf2-e4ac86b69190"]}],"mendeley":{"formattedCitation":"(Papadakis et al., 1998)","plainTextFormattedCitation":"(Papadakis et al., 1998)","previouslyFormattedCitation":"(Papadakis et al., 1998)"},"properties":{"noteIndex":0},"schema":"https://github.com/citation-style-language/schema/raw/master/csl-citation.json"}</w:instrText>
      </w:r>
      <w:r w:rsidR="0041558A" w:rsidRPr="001A4BA9">
        <w:rPr>
          <w:color w:val="000000" w:themeColor="text1"/>
          <w:szCs w:val="20"/>
        </w:rPr>
        <w:fldChar w:fldCharType="separate"/>
      </w:r>
      <w:r w:rsidR="00846065" w:rsidRPr="001A4BA9">
        <w:rPr>
          <w:noProof/>
          <w:color w:val="000000" w:themeColor="text1"/>
          <w:szCs w:val="20"/>
        </w:rPr>
        <w:t>(Papadakis et al., 1998)</w:t>
      </w:r>
      <w:r w:rsidR="0041558A" w:rsidRPr="001A4BA9">
        <w:rPr>
          <w:color w:val="000000" w:themeColor="text1"/>
          <w:szCs w:val="20"/>
        </w:rPr>
        <w:fldChar w:fldCharType="end"/>
      </w:r>
      <w:r w:rsidR="0041558A" w:rsidRPr="001A4BA9">
        <w:rPr>
          <w:color w:val="000000" w:themeColor="text1"/>
          <w:szCs w:val="20"/>
        </w:rPr>
        <w:t xml:space="preserve"> </w:t>
      </w:r>
      <w:r w:rsidRPr="001A4BA9">
        <w:rPr>
          <w:color w:val="000000" w:themeColor="text1"/>
          <w:szCs w:val="20"/>
        </w:rPr>
        <w:t>a</w:t>
      </w:r>
      <w:r w:rsidR="00956750" w:rsidRPr="001A4BA9">
        <w:rPr>
          <w:color w:val="000000" w:themeColor="text1"/>
          <w:szCs w:val="20"/>
        </w:rPr>
        <w:t xml:space="preserve">s </w:t>
      </w:r>
      <w:r w:rsidR="00CC487E">
        <w:rPr>
          <w:color w:val="000000" w:themeColor="text1"/>
          <w:szCs w:val="20"/>
        </w:rPr>
        <w:t xml:space="preserve">a </w:t>
      </w:r>
      <w:r w:rsidR="0044415F">
        <w:rPr>
          <w:color w:val="000000" w:themeColor="text1"/>
          <w:szCs w:val="20"/>
        </w:rPr>
        <w:t>guiding</w:t>
      </w:r>
      <w:r w:rsidRPr="001A4BA9">
        <w:rPr>
          <w:color w:val="000000" w:themeColor="text1"/>
          <w:szCs w:val="20"/>
        </w:rPr>
        <w:t xml:space="preserve"> framework</w:t>
      </w:r>
      <w:r w:rsidR="0041558A" w:rsidRPr="001A4BA9">
        <w:rPr>
          <w:color w:val="000000" w:themeColor="text1"/>
          <w:szCs w:val="20"/>
        </w:rPr>
        <w:t>.</w:t>
      </w:r>
      <w:r w:rsidRPr="001A4BA9">
        <w:rPr>
          <w:color w:val="000000" w:themeColor="text1"/>
          <w:szCs w:val="20"/>
        </w:rPr>
        <w:t xml:space="preserve"> </w:t>
      </w:r>
      <w:r w:rsidR="0041558A" w:rsidRPr="001A4BA9">
        <w:rPr>
          <w:color w:val="000000" w:themeColor="text1"/>
          <w:szCs w:val="20"/>
        </w:rPr>
        <w:t>T</w:t>
      </w:r>
      <w:r w:rsidRPr="001A4BA9">
        <w:rPr>
          <w:color w:val="000000" w:themeColor="text1"/>
          <w:szCs w:val="20"/>
        </w:rPr>
        <w:t xml:space="preserve">his paper poses two questions: (1) what </w:t>
      </w:r>
      <w:r w:rsidR="00545B15" w:rsidRPr="001A4BA9">
        <w:rPr>
          <w:color w:val="000000" w:themeColor="text1"/>
          <w:szCs w:val="20"/>
        </w:rPr>
        <w:t xml:space="preserve">are </w:t>
      </w:r>
      <w:r w:rsidRPr="001A4BA9">
        <w:rPr>
          <w:color w:val="000000" w:themeColor="text1"/>
          <w:szCs w:val="20"/>
        </w:rPr>
        <w:t xml:space="preserve">the decision-making processes of </w:t>
      </w:r>
      <w:r w:rsidR="000C2D0D">
        <w:rPr>
          <w:color w:val="000000" w:themeColor="text1"/>
          <w:szCs w:val="20"/>
        </w:rPr>
        <w:t>FT</w:t>
      </w:r>
      <w:r w:rsidR="00CD142E">
        <w:rPr>
          <w:color w:val="000000" w:themeColor="text1"/>
          <w:szCs w:val="20"/>
        </w:rPr>
        <w:t xml:space="preserve">s </w:t>
      </w:r>
      <w:r w:rsidRPr="001A4BA9">
        <w:rPr>
          <w:color w:val="000000" w:themeColor="text1"/>
          <w:szCs w:val="20"/>
        </w:rPr>
        <w:t>in curating exercise program for members</w:t>
      </w:r>
      <w:r w:rsidR="0041558A" w:rsidRPr="001A4BA9">
        <w:rPr>
          <w:color w:val="000000" w:themeColor="text1"/>
          <w:szCs w:val="20"/>
        </w:rPr>
        <w:t xml:space="preserve">? and (2) to what extend </w:t>
      </w:r>
      <w:r w:rsidR="000C2D0D">
        <w:rPr>
          <w:color w:val="000000" w:themeColor="text1"/>
          <w:szCs w:val="20"/>
        </w:rPr>
        <w:t>FT</w:t>
      </w:r>
      <w:r w:rsidR="0041558A" w:rsidRPr="001A4BA9">
        <w:rPr>
          <w:color w:val="000000" w:themeColor="text1"/>
          <w:szCs w:val="20"/>
        </w:rPr>
        <w:t>s are likely to change the way exercise program is curated? Identifying the processes and c</w:t>
      </w:r>
      <w:r w:rsidR="005C29F6" w:rsidRPr="001A4BA9">
        <w:rPr>
          <w:color w:val="000000" w:themeColor="text1"/>
          <w:szCs w:val="20"/>
        </w:rPr>
        <w:t>onstructs</w:t>
      </w:r>
      <w:r w:rsidR="0041558A" w:rsidRPr="001A4BA9">
        <w:rPr>
          <w:color w:val="000000" w:themeColor="text1"/>
          <w:szCs w:val="20"/>
        </w:rPr>
        <w:t xml:space="preserve"> </w:t>
      </w:r>
      <w:r w:rsidR="003F4C39">
        <w:rPr>
          <w:color w:val="000000" w:themeColor="text1"/>
          <w:szCs w:val="20"/>
        </w:rPr>
        <w:t xml:space="preserve">will allow </w:t>
      </w:r>
      <w:r w:rsidR="000C2D0D">
        <w:rPr>
          <w:color w:val="000000" w:themeColor="text1"/>
          <w:szCs w:val="20"/>
        </w:rPr>
        <w:t>FT</w:t>
      </w:r>
      <w:r w:rsidR="00CD142E">
        <w:rPr>
          <w:color w:val="000000" w:themeColor="text1"/>
          <w:szCs w:val="20"/>
        </w:rPr>
        <w:t>s</w:t>
      </w:r>
      <w:r w:rsidR="0041558A" w:rsidRPr="001A4BA9">
        <w:rPr>
          <w:color w:val="000000" w:themeColor="text1"/>
          <w:szCs w:val="20"/>
        </w:rPr>
        <w:t xml:space="preserve"> to ensure </w:t>
      </w:r>
      <w:r w:rsidR="003F4C39" w:rsidRPr="001A4BA9">
        <w:rPr>
          <w:color w:val="000000" w:themeColor="text1"/>
          <w:szCs w:val="20"/>
        </w:rPr>
        <w:t>their continued</w:t>
      </w:r>
      <w:r w:rsidR="0041558A" w:rsidRPr="001A4BA9">
        <w:rPr>
          <w:color w:val="000000" w:themeColor="text1"/>
          <w:szCs w:val="20"/>
        </w:rPr>
        <w:t xml:space="preserve"> sustainability and professionality</w:t>
      </w:r>
      <w:r w:rsidR="00157D42" w:rsidRPr="001A4BA9">
        <w:rPr>
          <w:color w:val="000000" w:themeColor="text1"/>
          <w:szCs w:val="20"/>
        </w:rPr>
        <w:t xml:space="preserve">. </w:t>
      </w:r>
      <w:r w:rsidR="008D6B43" w:rsidRPr="001A4BA9">
        <w:rPr>
          <w:color w:val="000000" w:themeColor="text1"/>
          <w:szCs w:val="20"/>
        </w:rPr>
        <w:t xml:space="preserve">Also, it </w:t>
      </w:r>
      <w:r w:rsidR="0041558A" w:rsidRPr="001A4BA9">
        <w:rPr>
          <w:color w:val="000000" w:themeColor="text1"/>
          <w:szCs w:val="20"/>
        </w:rPr>
        <w:t xml:space="preserve">provides valuable insights for the </w:t>
      </w:r>
      <w:r w:rsidR="00077D9D">
        <w:rPr>
          <w:color w:val="000000" w:themeColor="text1"/>
          <w:szCs w:val="20"/>
        </w:rPr>
        <w:t xml:space="preserve">fitness </w:t>
      </w:r>
      <w:r w:rsidR="0041558A" w:rsidRPr="001A4BA9">
        <w:rPr>
          <w:color w:val="000000" w:themeColor="text1"/>
          <w:szCs w:val="20"/>
        </w:rPr>
        <w:t xml:space="preserve">sector to continue supporting the public health challenges. </w:t>
      </w:r>
      <w:r w:rsidR="00C90EA4" w:rsidRPr="001A4BA9">
        <w:rPr>
          <w:color w:val="000000" w:themeColor="text1"/>
          <w:szCs w:val="20"/>
        </w:rPr>
        <w:t>This study is the first attempt to investigate decision-making processes in exercise program prescription in the fitness industry with the lens of CCT.</w:t>
      </w:r>
    </w:p>
    <w:p w14:paraId="1AEB36CD" w14:textId="77777777" w:rsidR="0041558A" w:rsidRPr="001A4BA9" w:rsidRDefault="0041558A" w:rsidP="007E5011">
      <w:pPr>
        <w:ind w:firstLine="709"/>
        <w:rPr>
          <w:color w:val="000000" w:themeColor="text1"/>
          <w:szCs w:val="20"/>
        </w:rPr>
      </w:pPr>
    </w:p>
    <w:p w14:paraId="5FCEE270" w14:textId="7A8E6794" w:rsidR="006F0CED" w:rsidRDefault="004F108A" w:rsidP="00C9364F">
      <w:pPr>
        <w:pStyle w:val="Heading1"/>
        <w:jc w:val="left"/>
        <w:rPr>
          <w:rFonts w:eastAsia="Calibri"/>
          <w:sz w:val="20"/>
          <w:szCs w:val="20"/>
        </w:rPr>
      </w:pPr>
      <w:r w:rsidRPr="000517BC">
        <w:rPr>
          <w:rFonts w:eastAsia="Calibri"/>
          <w:sz w:val="20"/>
          <w:szCs w:val="20"/>
        </w:rPr>
        <w:t>2</w:t>
      </w:r>
      <w:r w:rsidRPr="000517BC">
        <w:rPr>
          <w:rFonts w:eastAsia="Calibri"/>
          <w:sz w:val="20"/>
          <w:szCs w:val="20"/>
        </w:rPr>
        <w:tab/>
      </w:r>
      <w:r w:rsidR="006F0CED" w:rsidRPr="000517BC">
        <w:rPr>
          <w:rFonts w:eastAsia="Calibri"/>
          <w:sz w:val="20"/>
          <w:szCs w:val="20"/>
        </w:rPr>
        <w:t>Literature</w:t>
      </w:r>
      <w:r w:rsidR="00FA5BF6" w:rsidRPr="000517BC">
        <w:rPr>
          <w:rFonts w:eastAsia="Calibri"/>
          <w:sz w:val="20"/>
          <w:szCs w:val="20"/>
        </w:rPr>
        <w:t xml:space="preserve"> </w:t>
      </w:r>
      <w:r w:rsidR="00E564BC" w:rsidRPr="000517BC">
        <w:rPr>
          <w:rFonts w:eastAsia="Calibri"/>
          <w:sz w:val="20"/>
          <w:szCs w:val="20"/>
        </w:rPr>
        <w:t>Review</w:t>
      </w:r>
      <w:r w:rsidR="00FA5BF6" w:rsidRPr="000517BC">
        <w:rPr>
          <w:rFonts w:eastAsia="Calibri"/>
          <w:sz w:val="20"/>
          <w:szCs w:val="20"/>
        </w:rPr>
        <w:t xml:space="preserve"> </w:t>
      </w:r>
    </w:p>
    <w:p w14:paraId="4428863C" w14:textId="43BF93CF" w:rsidR="0041558A" w:rsidRDefault="0041558A" w:rsidP="0041558A"/>
    <w:p w14:paraId="279636AE" w14:textId="08D91CAC" w:rsidR="004E68D3" w:rsidRDefault="00722CCC" w:rsidP="0041558A">
      <w:pPr>
        <w:rPr>
          <w:i/>
          <w:iCs/>
        </w:rPr>
      </w:pPr>
      <w:r>
        <w:rPr>
          <w:i/>
          <w:iCs/>
        </w:rPr>
        <w:t xml:space="preserve">2.1 </w:t>
      </w:r>
      <w:r w:rsidR="00844D37">
        <w:rPr>
          <w:i/>
          <w:iCs/>
        </w:rPr>
        <w:t xml:space="preserve">Fitness </w:t>
      </w:r>
      <w:r w:rsidR="000C2D0D">
        <w:rPr>
          <w:i/>
          <w:iCs/>
        </w:rPr>
        <w:t>I</w:t>
      </w:r>
      <w:r w:rsidR="00844D37">
        <w:rPr>
          <w:i/>
          <w:iCs/>
        </w:rPr>
        <w:t xml:space="preserve">ndustry </w:t>
      </w:r>
      <w:r w:rsidR="000C2D0D">
        <w:rPr>
          <w:i/>
          <w:iCs/>
        </w:rPr>
        <w:t>B</w:t>
      </w:r>
      <w:r w:rsidR="00844D37">
        <w:rPr>
          <w:i/>
          <w:iCs/>
        </w:rPr>
        <w:t>ackground</w:t>
      </w:r>
    </w:p>
    <w:p w14:paraId="65629E6E" w14:textId="77777777" w:rsidR="00844D37" w:rsidRPr="001A4BA9" w:rsidRDefault="00844D37" w:rsidP="0041558A">
      <w:pPr>
        <w:rPr>
          <w:i/>
          <w:iCs/>
          <w:color w:val="000000" w:themeColor="text1"/>
        </w:rPr>
      </w:pPr>
    </w:p>
    <w:p w14:paraId="14758C15" w14:textId="4C0BFCEC" w:rsidR="005002E2" w:rsidRPr="003F4C39" w:rsidRDefault="005002E2" w:rsidP="003F4C39">
      <w:pPr>
        <w:ind w:firstLine="709"/>
        <w:rPr>
          <w:rFonts w:cs="Times New Roman"/>
          <w:color w:val="000000" w:themeColor="text1"/>
        </w:rPr>
      </w:pPr>
      <w:r w:rsidRPr="001A4BA9">
        <w:rPr>
          <w:color w:val="000000" w:themeColor="text1"/>
          <w:szCs w:val="20"/>
        </w:rPr>
        <w:t>According to IHRSA</w:t>
      </w:r>
      <w:r w:rsidR="00157D42" w:rsidRPr="001A4BA9">
        <w:rPr>
          <w:color w:val="000000" w:themeColor="text1"/>
          <w:szCs w:val="20"/>
        </w:rPr>
        <w:t>,</w:t>
      </w:r>
      <w:r w:rsidRPr="001A4BA9">
        <w:rPr>
          <w:color w:val="000000" w:themeColor="text1"/>
          <w:szCs w:val="20"/>
        </w:rPr>
        <w:t xml:space="preserve"> the Asia Pacific </w:t>
      </w:r>
      <w:r w:rsidR="005C555C">
        <w:rPr>
          <w:color w:val="000000" w:themeColor="text1"/>
          <w:szCs w:val="20"/>
        </w:rPr>
        <w:t>region's</w:t>
      </w:r>
      <w:r w:rsidR="00157D42" w:rsidRPr="001A4BA9">
        <w:rPr>
          <w:color w:val="000000" w:themeColor="text1"/>
          <w:szCs w:val="20"/>
        </w:rPr>
        <w:t xml:space="preserve"> fitness market</w:t>
      </w:r>
      <w:r w:rsidRPr="001A4BA9">
        <w:rPr>
          <w:color w:val="000000" w:themeColor="text1"/>
          <w:szCs w:val="20"/>
        </w:rPr>
        <w:t xml:space="preserve"> has displayed constant growth for many years (</w:t>
      </w:r>
      <w:r w:rsidRPr="001A4BA9">
        <w:rPr>
          <w:color w:val="000000" w:themeColor="text1"/>
          <w:szCs w:val="20"/>
        </w:rPr>
        <w:fldChar w:fldCharType="begin" w:fldLock="1"/>
      </w:r>
      <w:r w:rsidRPr="001A4BA9">
        <w:rPr>
          <w:color w:val="000000" w:themeColor="text1"/>
          <w:szCs w:val="20"/>
        </w:rPr>
        <w:instrText>ADDIN CSL_CITATION {"citationItems":[{"id":"ITEM-1","itemData":{"author":[{"dropping-particle":"","family":"IHRSA","given":"","non-dropping-particle":"","parse-names":false,"suffix":""}],"id":"ITEM-1","issued":{"date-parts":[["2018"]]},"number-of-pages":"1-130","publisher-place":"Boston, USA","title":"IHRSA Asia Pacific Health Club Report","type":"report"},"uris":["http://www.mendeley.com/documents/?uuid=a9ece6c9-8c51-48a2-8718-54192e50e110"]}],"mendeley":{"formattedCitation":"(IHRSA, 2018)","manualFormatting":"IHRSA, 2018)","plainTextFormattedCitation":"(IHRSA, 2018)","previouslyFormattedCitation":"(IHRSA, 2018)"},"properties":{"noteIndex":0},"schema":"https://github.com/citation-style-language/schema/raw/master/csl-citation.json"}</w:instrText>
      </w:r>
      <w:r w:rsidRPr="001A4BA9">
        <w:rPr>
          <w:color w:val="000000" w:themeColor="text1"/>
          <w:szCs w:val="20"/>
        </w:rPr>
        <w:fldChar w:fldCharType="separate"/>
      </w:r>
      <w:r w:rsidRPr="001A4BA9">
        <w:rPr>
          <w:noProof/>
          <w:color w:val="000000" w:themeColor="text1"/>
          <w:szCs w:val="20"/>
        </w:rPr>
        <w:t>IHRSA, 2018)</w:t>
      </w:r>
      <w:r w:rsidRPr="001A4BA9">
        <w:rPr>
          <w:color w:val="000000" w:themeColor="text1"/>
          <w:szCs w:val="20"/>
        </w:rPr>
        <w:fldChar w:fldCharType="end"/>
      </w:r>
      <w:r w:rsidRPr="001A4BA9">
        <w:rPr>
          <w:color w:val="000000" w:themeColor="text1"/>
          <w:szCs w:val="20"/>
        </w:rPr>
        <w:t xml:space="preserve">. </w:t>
      </w:r>
      <w:r w:rsidRPr="001A4BA9">
        <w:rPr>
          <w:rFonts w:cs="Times New Roman"/>
          <w:color w:val="000000" w:themeColor="text1"/>
        </w:rPr>
        <w:t xml:space="preserve">IHSRA is a </w:t>
      </w:r>
      <w:r w:rsidR="00077D9D">
        <w:rPr>
          <w:rFonts w:cs="Times New Roman"/>
          <w:color w:val="000000" w:themeColor="text1"/>
        </w:rPr>
        <w:t>non-profit</w:t>
      </w:r>
      <w:r w:rsidRPr="001A4BA9">
        <w:rPr>
          <w:rFonts w:cs="Times New Roman"/>
          <w:color w:val="000000" w:themeColor="text1"/>
        </w:rPr>
        <w:t xml:space="preserve"> health and fitness trade association based in the United </w:t>
      </w:r>
      <w:r w:rsidR="00157D42" w:rsidRPr="001A4BA9">
        <w:rPr>
          <w:rFonts w:cs="Times New Roman"/>
          <w:color w:val="000000" w:themeColor="text1"/>
        </w:rPr>
        <w:t>States</w:t>
      </w:r>
      <w:r w:rsidRPr="001A4BA9">
        <w:rPr>
          <w:rFonts w:cs="Times New Roman"/>
          <w:color w:val="000000" w:themeColor="text1"/>
        </w:rPr>
        <w:t xml:space="preserve"> of America </w:t>
      </w:r>
      <w:r w:rsidR="008D6B43" w:rsidRPr="001A4BA9">
        <w:rPr>
          <w:rFonts w:cs="Times New Roman"/>
          <w:color w:val="000000" w:themeColor="text1"/>
        </w:rPr>
        <w:t xml:space="preserve">and </w:t>
      </w:r>
      <w:r w:rsidR="00077D9D">
        <w:rPr>
          <w:rFonts w:cs="Times New Roman"/>
          <w:color w:val="000000" w:themeColor="text1"/>
        </w:rPr>
        <w:t xml:space="preserve">was </w:t>
      </w:r>
      <w:r w:rsidRPr="001A4BA9">
        <w:rPr>
          <w:rFonts w:cs="Times New Roman"/>
          <w:color w:val="000000" w:themeColor="text1"/>
        </w:rPr>
        <w:t xml:space="preserve">founded in 1981. IHRSA plays the role </w:t>
      </w:r>
      <w:r w:rsidR="00157D42" w:rsidRPr="001A4BA9">
        <w:rPr>
          <w:rFonts w:cs="Times New Roman"/>
          <w:color w:val="000000" w:themeColor="text1"/>
        </w:rPr>
        <w:t>of increasing</w:t>
      </w:r>
      <w:r w:rsidRPr="001A4BA9">
        <w:rPr>
          <w:rFonts w:cs="Times New Roman"/>
          <w:color w:val="000000" w:themeColor="text1"/>
        </w:rPr>
        <w:t xml:space="preserve"> </w:t>
      </w:r>
      <w:r w:rsidR="00D03B79" w:rsidRPr="001A4BA9">
        <w:rPr>
          <w:rFonts w:cs="Times New Roman"/>
          <w:color w:val="000000" w:themeColor="text1"/>
        </w:rPr>
        <w:t>access</w:t>
      </w:r>
      <w:r w:rsidR="008D6B43" w:rsidRPr="001A4BA9">
        <w:rPr>
          <w:rFonts w:cs="Times New Roman"/>
          <w:color w:val="000000" w:themeColor="text1"/>
        </w:rPr>
        <w:t xml:space="preserve"> to physical activity </w:t>
      </w:r>
      <w:r w:rsidRPr="001A4BA9">
        <w:rPr>
          <w:rFonts w:cs="Times New Roman"/>
          <w:color w:val="000000" w:themeColor="text1"/>
        </w:rPr>
        <w:t xml:space="preserve">and </w:t>
      </w:r>
      <w:r w:rsidR="00157D42" w:rsidRPr="001A4BA9">
        <w:rPr>
          <w:rFonts w:cs="Times New Roman"/>
          <w:color w:val="000000" w:themeColor="text1"/>
        </w:rPr>
        <w:t>sets</w:t>
      </w:r>
      <w:r w:rsidRPr="001A4BA9">
        <w:rPr>
          <w:rFonts w:cs="Times New Roman"/>
          <w:color w:val="000000" w:themeColor="text1"/>
        </w:rPr>
        <w:t xml:space="preserve"> the global health and fitness </w:t>
      </w:r>
      <w:r w:rsidR="005C555C">
        <w:rPr>
          <w:rFonts w:cs="Times New Roman"/>
          <w:color w:val="000000" w:themeColor="text1"/>
        </w:rPr>
        <w:t>industry's</w:t>
      </w:r>
      <w:r w:rsidR="00157D42" w:rsidRPr="001A4BA9">
        <w:rPr>
          <w:rFonts w:cs="Times New Roman"/>
          <w:color w:val="000000" w:themeColor="text1"/>
        </w:rPr>
        <w:t xml:space="preserve"> pace</w:t>
      </w:r>
      <w:r w:rsidR="008D6B43" w:rsidRPr="001A4BA9">
        <w:rPr>
          <w:rFonts w:cs="Times New Roman"/>
          <w:color w:val="000000" w:themeColor="text1"/>
        </w:rPr>
        <w:t xml:space="preserve"> and standard</w:t>
      </w:r>
      <w:r w:rsidR="00077D9D">
        <w:rPr>
          <w:rFonts w:cs="Times New Roman"/>
          <w:color w:val="000000" w:themeColor="text1"/>
        </w:rPr>
        <w:t>s</w:t>
      </w:r>
      <w:r w:rsidRPr="001A4BA9">
        <w:rPr>
          <w:rFonts w:cs="Times New Roman"/>
          <w:color w:val="000000" w:themeColor="text1"/>
        </w:rPr>
        <w:t xml:space="preserve">. </w:t>
      </w:r>
      <w:r w:rsidR="00077D9D">
        <w:rPr>
          <w:color w:val="000000" w:themeColor="text1"/>
          <w:szCs w:val="20"/>
        </w:rPr>
        <w:t>Similar to</w:t>
      </w:r>
      <w:r w:rsidR="00077D9D" w:rsidRPr="001A4BA9">
        <w:rPr>
          <w:color w:val="000000" w:themeColor="text1"/>
          <w:szCs w:val="20"/>
        </w:rPr>
        <w:t xml:space="preserve"> </w:t>
      </w:r>
      <w:r w:rsidR="004B4E91" w:rsidRPr="001A4BA9">
        <w:rPr>
          <w:color w:val="000000" w:themeColor="text1"/>
          <w:szCs w:val="20"/>
        </w:rPr>
        <w:t xml:space="preserve">many other countries, </w:t>
      </w:r>
      <w:r w:rsidR="004B4E91">
        <w:rPr>
          <w:color w:val="000000" w:themeColor="text1"/>
          <w:szCs w:val="20"/>
        </w:rPr>
        <w:t xml:space="preserve">Malaysia's </w:t>
      </w:r>
      <w:r w:rsidR="004B4E91" w:rsidRPr="001A4BA9">
        <w:rPr>
          <w:color w:val="000000" w:themeColor="text1"/>
          <w:szCs w:val="20"/>
        </w:rPr>
        <w:t xml:space="preserve">commercial fitness centers </w:t>
      </w:r>
      <w:r w:rsidR="004B4E91">
        <w:rPr>
          <w:color w:val="000000" w:themeColor="text1"/>
          <w:szCs w:val="20"/>
        </w:rPr>
        <w:t xml:space="preserve">are fragmented and </w:t>
      </w:r>
      <w:r w:rsidR="004B4E91" w:rsidRPr="001A4BA9">
        <w:rPr>
          <w:color w:val="000000" w:themeColor="text1"/>
          <w:szCs w:val="20"/>
        </w:rPr>
        <w:t xml:space="preserve">have conquered urban and suburban spaces </w:t>
      </w:r>
      <w:r w:rsidR="004B4E91" w:rsidRPr="009C0C43">
        <w:rPr>
          <w:color w:val="000000" w:themeColor="text1"/>
          <w:szCs w:val="20"/>
        </w:rPr>
        <w:fldChar w:fldCharType="begin" w:fldLock="1"/>
      </w:r>
      <w:r w:rsidR="004B4E91" w:rsidRPr="009C0C43">
        <w:rPr>
          <w:color w:val="000000" w:themeColor="text1"/>
          <w:szCs w:val="20"/>
        </w:rPr>
        <w:instrText>ADDIN CSL_CITATION {"citationItems":[{"id":"ITEM-1","itemData":{"URL":"https://www.citylab.com/life/2018/01/the-urban-fitness-revolution/549467/","accessed":{"date-parts":[["2020","6","10"]]},"author":[{"dropping-particle":"","family":"Florida","given":"Richard","non-dropping-particle":"","parse-names":false,"suffix":""},{"dropping-particle":"","family":"Boone","given":"Alastair","non-dropping-particle":"","parse-names":false,"suffix":""}],"container-title":"Citylab of Bloomberg L.P.","id":"ITEM-1","issued":{"date-parts":[["2018"]]},"title":"The Geography of the Urban Fitness Boom - CityLab","type":"webpage"},"uris":["http://www.mendeley.com/documents/?uuid=fbe1eb8e-dbd8-3838-bf78-f5166ba25b0e"]},{"id":"ITEM-2","itemData":{"URL":"https://www.nytimes.com/2019/06/17/style/boutique-fitness-barrys-soul-cycle-slt-flywheel.html","accessed":{"date-parts":[["2020","6","10"]]},"author":[{"dropping-particle":"","family":"Rosman","given":"Katherine","non-dropping-particle":"","parse-names":false,"suffix":""}],"container-title":"The New York Times","id":"ITEM-2","issued":{"date-parts":[["2019"]]},"title":"The Boutique Fitness Boom","type":"webpage"},"uris":["http://www.mendeley.com/documents/?uuid=e9ef3719-f4e7-3bc1-acb9-01fd0c5bf4b1"]}],"mendeley":{"formattedCitation":"(Florida &amp; Boone, 2018; Rosman, 2019)","plainTextFormattedCitation":"(Florida &amp; Boone, 2018; Rosman, 2019)","previouslyFormattedCitation":"(Florida &amp; Boone, 2018; Rosman, 2019)"},"properties":{"noteIndex":0},"schema":"https://github.com/citation-style-language/schema/raw/master/csl-citation.json"}</w:instrText>
      </w:r>
      <w:r w:rsidR="004B4E91" w:rsidRPr="009C0C43">
        <w:rPr>
          <w:color w:val="000000" w:themeColor="text1"/>
          <w:szCs w:val="20"/>
        </w:rPr>
        <w:fldChar w:fldCharType="separate"/>
      </w:r>
      <w:r w:rsidR="004B4E91" w:rsidRPr="009C0C43">
        <w:rPr>
          <w:noProof/>
          <w:color w:val="000000" w:themeColor="text1"/>
          <w:szCs w:val="20"/>
        </w:rPr>
        <w:t>(Florida &amp; Boone, 2018; Rosman, 2019)</w:t>
      </w:r>
      <w:r w:rsidR="004B4E91" w:rsidRPr="009C0C43">
        <w:rPr>
          <w:color w:val="000000" w:themeColor="text1"/>
          <w:szCs w:val="20"/>
        </w:rPr>
        <w:fldChar w:fldCharType="end"/>
      </w:r>
      <w:r w:rsidR="004B4E91" w:rsidRPr="009C0C43">
        <w:rPr>
          <w:color w:val="000000" w:themeColor="text1"/>
          <w:szCs w:val="20"/>
        </w:rPr>
        <w:t xml:space="preserve">. </w:t>
      </w:r>
      <w:r w:rsidRPr="009C0C43">
        <w:rPr>
          <w:rFonts w:cs="Times New Roman"/>
          <w:color w:val="000000" w:themeColor="text1"/>
        </w:rPr>
        <w:t xml:space="preserve">In Malaysia, the commercial fitness industry is growing </w:t>
      </w:r>
      <w:r w:rsidR="008D6B43" w:rsidRPr="009C0C43">
        <w:rPr>
          <w:rFonts w:cs="Times New Roman"/>
          <w:color w:val="000000" w:themeColor="text1"/>
        </w:rPr>
        <w:t xml:space="preserve">with a market penetration rate of </w:t>
      </w:r>
      <w:r w:rsidRPr="009C0C43">
        <w:rPr>
          <w:rFonts w:cs="Times New Roman"/>
          <w:color w:val="000000" w:themeColor="text1"/>
        </w:rPr>
        <w:t xml:space="preserve">around </w:t>
      </w:r>
      <w:r w:rsidR="003B23E0" w:rsidRPr="009C0C43">
        <w:rPr>
          <w:rFonts w:cs="Times New Roman"/>
          <w:color w:val="000000" w:themeColor="text1"/>
        </w:rPr>
        <w:t xml:space="preserve">only </w:t>
      </w:r>
      <w:r w:rsidRPr="009C0C43">
        <w:rPr>
          <w:rFonts w:cs="Times New Roman"/>
          <w:color w:val="000000" w:themeColor="text1"/>
        </w:rPr>
        <w:t>1</w:t>
      </w:r>
      <w:r w:rsidR="003B23E0" w:rsidRPr="009C0C43">
        <w:rPr>
          <w:rFonts w:cs="Times New Roman"/>
          <w:color w:val="000000" w:themeColor="text1"/>
        </w:rPr>
        <w:t>%</w:t>
      </w:r>
      <w:r w:rsidRPr="009C0C43">
        <w:rPr>
          <w:rFonts w:cs="Times New Roman"/>
          <w:color w:val="000000" w:themeColor="text1"/>
        </w:rPr>
        <w:t xml:space="preserve"> to 2%</w:t>
      </w:r>
      <w:r w:rsidR="00077D9D" w:rsidRPr="009C0C43">
        <w:rPr>
          <w:rFonts w:cs="Times New Roman"/>
          <w:color w:val="000000" w:themeColor="text1"/>
        </w:rPr>
        <w:t xml:space="preserve"> per year</w:t>
      </w:r>
      <w:r w:rsidR="00B70C02" w:rsidRPr="009C0C43">
        <w:rPr>
          <w:rFonts w:cs="Times New Roman"/>
          <w:color w:val="000000" w:themeColor="text1"/>
        </w:rPr>
        <w:t xml:space="preserve"> </w:t>
      </w:r>
      <w:r w:rsidR="00B70C02" w:rsidRPr="009C0C43">
        <w:rPr>
          <w:rFonts w:cs="Times New Roman"/>
          <w:color w:val="000000" w:themeColor="text1"/>
        </w:rPr>
        <w:fldChar w:fldCharType="begin" w:fldLock="1"/>
      </w:r>
      <w:r w:rsidR="00B70C02" w:rsidRPr="009C0C43">
        <w:rPr>
          <w:rFonts w:cs="Times New Roman"/>
          <w:color w:val="000000" w:themeColor="text1"/>
        </w:rPr>
        <w:instrText>ADDIN CSL_CITATION {"citationItems":[{"id":"ITEM-1","itemData":{"abstract":"The health and fitness industry is growing at a progressive pace with an increasing number of gym memberships as well as fitness outlets. The market penetration rate of fitness centres in Malaysia is between 1% and 2% compared to 5% in Singapore, and between 10% and 17% in the US, Australia and the UK. The market value of the health and fitness industry in the UK alone is £3.81 billion pounds (RM18.59 billion) and A$2.87 million Australian dollars (RM9.41 million) in Australia. In the US, gym membership numbers have increased over the past 10 years from 36.3 million in 2002 to more than 42.8 million in 2011.","author":[{"dropping-particle":"","family":"The Malaysian Reserve","given":"","non-dropping-particle":"","parse-names":false,"suffix":""}],"container-title":"The Malaysian Reserve","id":"ITEM-1","issued":{"date-parts":[["2017"]]},"title":"Fit talent for the health &amp; fitness sector","type":"article-magazine"},"uris":["http://www.mendeley.com/documents/?uuid=fc401c83-1107-47e4-8478-40d3c928f7ff"]}],"mendeley":{"formattedCitation":"(The Malaysian Reserve, 2017a)","plainTextFormattedCitation":"(The Malaysian Reserve, 2017a)"},"properties":{"noteIndex":0},"schema":"https://github.com/citation-style-language/schema/raw/master/csl-citation.json"}</w:instrText>
      </w:r>
      <w:r w:rsidR="00B70C02" w:rsidRPr="009C0C43">
        <w:rPr>
          <w:rFonts w:cs="Times New Roman"/>
          <w:color w:val="000000" w:themeColor="text1"/>
        </w:rPr>
        <w:fldChar w:fldCharType="separate"/>
      </w:r>
      <w:r w:rsidR="00B70C02" w:rsidRPr="009C0C43">
        <w:rPr>
          <w:rFonts w:cs="Times New Roman"/>
          <w:noProof/>
          <w:color w:val="000000" w:themeColor="text1"/>
        </w:rPr>
        <w:t>(The Malaysian Reserve, 2017a)</w:t>
      </w:r>
      <w:r w:rsidR="00B70C02" w:rsidRPr="009C0C43">
        <w:rPr>
          <w:rFonts w:cs="Times New Roman"/>
          <w:color w:val="000000" w:themeColor="text1"/>
        </w:rPr>
        <w:fldChar w:fldCharType="end"/>
      </w:r>
      <w:r w:rsidR="00B70C02" w:rsidRPr="009C0C43">
        <w:rPr>
          <w:rFonts w:cs="Times New Roman"/>
          <w:color w:val="000000" w:themeColor="text1"/>
        </w:rPr>
        <w:t xml:space="preserve">. </w:t>
      </w:r>
      <w:r w:rsidR="0044415F" w:rsidRPr="009C0C43">
        <w:rPr>
          <w:rFonts w:cs="Times New Roman"/>
          <w:color w:val="000000" w:themeColor="text1"/>
        </w:rPr>
        <w:t xml:space="preserve">It is estimated that about 300,000 members belong to a fitness center </w:t>
      </w:r>
      <w:r w:rsidR="0044415F" w:rsidRPr="009C0C43">
        <w:rPr>
          <w:rFonts w:cs="Times New Roman"/>
          <w:color w:val="000000" w:themeColor="text1"/>
        </w:rPr>
        <w:fldChar w:fldCharType="begin" w:fldLock="1"/>
      </w:r>
      <w:r w:rsidR="004B4E91" w:rsidRPr="009C0C43">
        <w:rPr>
          <w:rFonts w:cs="Times New Roman"/>
          <w:color w:val="000000" w:themeColor="text1"/>
        </w:rPr>
        <w:instrText>ADDIN CSL_CITATION {"citationItems":[{"id":"ITEM-1","itemData":{"author":[{"dropping-particle":"","family":"IHRSA","given":"","non-dropping-particle":"","parse-names":false,"suffix":""}],"id":"ITEM-1","issued":{"date-parts":[["2018"]]},"number-of-pages":"1-130","publisher-place":"Boston, USA","title":"IHRSA Asia Pacific Health Club Report","type":"report"},"uris":["http://www.mendeley.com/documents/?uuid=a9ece6c9-8c51-48a2-8718-54192e50e110"]}],"mendeley":{"formattedCitation":"(IHRSA, 2018)","plainTextFormattedCitation":"(IHRSA, 2018)","previouslyFormattedCitation":"(IHRSA, 2018)"},"properties":{"noteIndex":0},"schema":"https://github.com/citation-style-language/schema/raw/master/csl-citation.json"}</w:instrText>
      </w:r>
      <w:r w:rsidR="0044415F" w:rsidRPr="009C0C43">
        <w:rPr>
          <w:rFonts w:cs="Times New Roman"/>
          <w:color w:val="000000" w:themeColor="text1"/>
        </w:rPr>
        <w:fldChar w:fldCharType="separate"/>
      </w:r>
      <w:r w:rsidR="0044415F" w:rsidRPr="009C0C43">
        <w:rPr>
          <w:rFonts w:cs="Times New Roman"/>
          <w:noProof/>
          <w:color w:val="000000" w:themeColor="text1"/>
        </w:rPr>
        <w:t>(IHRSA, 2018)</w:t>
      </w:r>
      <w:r w:rsidR="0044415F" w:rsidRPr="009C0C43">
        <w:rPr>
          <w:rFonts w:cs="Times New Roman"/>
          <w:color w:val="000000" w:themeColor="text1"/>
        </w:rPr>
        <w:fldChar w:fldCharType="end"/>
      </w:r>
      <w:r w:rsidR="0044415F" w:rsidRPr="009C0C43">
        <w:rPr>
          <w:rFonts w:cs="Times New Roman"/>
          <w:color w:val="000000" w:themeColor="text1"/>
        </w:rPr>
        <w:t xml:space="preserve">. </w:t>
      </w:r>
      <w:r w:rsidR="00077D9D" w:rsidRPr="009C0C43">
        <w:rPr>
          <w:rFonts w:cs="Times New Roman"/>
          <w:color w:val="000000" w:themeColor="text1"/>
        </w:rPr>
        <w:t>I</w:t>
      </w:r>
      <w:r w:rsidR="00077D9D">
        <w:rPr>
          <w:rFonts w:cs="Times New Roman"/>
          <w:color w:val="000000" w:themeColor="text1"/>
        </w:rPr>
        <w:t xml:space="preserve">n light </w:t>
      </w:r>
      <w:r w:rsidR="00604878">
        <w:rPr>
          <w:rFonts w:cs="Times New Roman"/>
          <w:color w:val="000000" w:themeColor="text1"/>
        </w:rPr>
        <w:t>of</w:t>
      </w:r>
      <w:r w:rsidR="00077D9D">
        <w:rPr>
          <w:rFonts w:cs="Times New Roman"/>
          <w:color w:val="000000" w:themeColor="text1"/>
        </w:rPr>
        <w:t xml:space="preserve"> the fitness level among Malaysian youth, past research revealed an activity level of low to intermediate. </w:t>
      </w:r>
      <w:r w:rsidR="004B4E91">
        <w:rPr>
          <w:rFonts w:cs="Times New Roman"/>
          <w:color w:val="000000" w:themeColor="text1"/>
        </w:rPr>
        <w:fldChar w:fldCharType="begin" w:fldLock="1"/>
      </w:r>
      <w:r w:rsidR="00C212FE">
        <w:rPr>
          <w:rFonts w:cs="Times New Roman"/>
          <w:color w:val="000000" w:themeColor="text1"/>
        </w:rPr>
        <w:instrText>ADDIN CSL_CITATION {"citationItems":[{"id":"ITEM-1","itemData":{"DOI":"10.5539/ass.v9n12p99","ISSN":"19112017","abstract":"Over the last several years, physical inactivity has increasingly been recognized as a major health risk among Malaysians. The Government of Malaysia under the Ministry of Youth has adopted many programs aiming at keeping the nation healthy. Among such programs are Malaysia Cergas and RakanSukan. Trends in the physical activity levels and participation patterns of Malaysians has never been researched or monitored. Thus, there is no available evidence to serve as a foundation for decision making regarding this matter. This research was conducted with the aim of providing a unique insight into the physical activity patterns and fitness levels of Malaysian youths, as well as providing a detailed baseline data that can be use for developing policy and planning physical activity strategies for the youths. This article provides insights into the current physical activity levels among Malaysian youths in the Klang Valley and the prognosis for change; the individual and collective benefits of a more active Malaysia; and, the type of strategies needed to help Malaysians especially the youths, become and remain active. © the author(s).","author":[{"dropping-particle":"","family":"Salamudin","given":"Norlena","non-dropping-particle":"","parse-names":false,"suffix":""},{"dropping-particle":"","family":"Harun","given":"Mohd Taib","non-dropping-particle":"","parse-names":false,"suffix":""}],"container-title":"Asian Social Science","id":"ITEM-1","issue":"12 SPL ISSUE","issued":{"date-parts":[["2013"]]},"page":"99-104","title":"Physical activity index among Malaysian youth","type":"article-journal","volume":"9"},"uris":["http://www.mendeley.com/documents/?uuid=a350a9f9-9937-4d39-977d-c85375a8489b"]}],"mendeley":{"formattedCitation":"(Salamudin &amp; Harun, 2013)","plainTextFormattedCitation":"(Salamudin &amp; Harun, 2013)","previouslyFormattedCitation":"(Salamudin &amp; Harun, 2013)"},"properties":{"noteIndex":0},"schema":"https://github.com/citation-style-language/schema/raw/master/csl-citation.json"}</w:instrText>
      </w:r>
      <w:r w:rsidR="004B4E91">
        <w:rPr>
          <w:rFonts w:cs="Times New Roman"/>
          <w:color w:val="000000" w:themeColor="text1"/>
        </w:rPr>
        <w:fldChar w:fldCharType="separate"/>
      </w:r>
      <w:r w:rsidR="004B4E91" w:rsidRPr="004B4E91">
        <w:rPr>
          <w:rFonts w:cs="Times New Roman"/>
          <w:noProof/>
          <w:color w:val="000000" w:themeColor="text1"/>
        </w:rPr>
        <w:t>(Salamudin &amp; Harun, 2013)</w:t>
      </w:r>
      <w:r w:rsidR="004B4E91">
        <w:rPr>
          <w:rFonts w:cs="Times New Roman"/>
          <w:color w:val="000000" w:themeColor="text1"/>
        </w:rPr>
        <w:fldChar w:fldCharType="end"/>
      </w:r>
      <w:r w:rsidR="004B4E91">
        <w:rPr>
          <w:rFonts w:cs="Times New Roman"/>
          <w:color w:val="000000" w:themeColor="text1"/>
        </w:rPr>
        <w:t xml:space="preserve">. </w:t>
      </w:r>
      <w:r w:rsidR="00D04ADF">
        <w:rPr>
          <w:rFonts w:cs="Times New Roman"/>
          <w:color w:val="000000" w:themeColor="text1"/>
        </w:rPr>
        <w:t xml:space="preserve">One in two adults in Malaysia </w:t>
      </w:r>
      <w:r w:rsidR="00077D9D">
        <w:rPr>
          <w:rFonts w:cs="Times New Roman"/>
          <w:color w:val="000000" w:themeColor="text1"/>
        </w:rPr>
        <w:t>are classified as</w:t>
      </w:r>
      <w:r w:rsidR="007F6201">
        <w:rPr>
          <w:rFonts w:cs="Times New Roman"/>
          <w:color w:val="000000" w:themeColor="text1"/>
        </w:rPr>
        <w:t xml:space="preserve"> </w:t>
      </w:r>
      <w:r w:rsidR="00D04ADF">
        <w:rPr>
          <w:rFonts w:cs="Times New Roman"/>
          <w:color w:val="000000" w:themeColor="text1"/>
        </w:rPr>
        <w:t xml:space="preserve">overweight or obese </w:t>
      </w:r>
      <w:r w:rsidR="00D04ADF">
        <w:rPr>
          <w:rFonts w:cs="Times New Roman"/>
          <w:color w:val="000000" w:themeColor="text1"/>
        </w:rPr>
        <w:fldChar w:fldCharType="begin" w:fldLock="1"/>
      </w:r>
      <w:r w:rsidR="00DB0068">
        <w:rPr>
          <w:rFonts w:cs="Times New Roman"/>
          <w:color w:val="000000" w:themeColor="text1"/>
        </w:rPr>
        <w:instrText>ADDIN CSL_CITATION {"citationItems":[{"id":"ITEM-1","itemData":{"abstract":"Statistic","author":[{"dropping-particle":"","family":"Institute for Public Health","given":"","non-dropping-particle":"","parse-names":false,"suffix":""},{"dropping-particle":"","family":"Health","given":"National Institutes of","non-dropping-particle":"","parse-names":false,"suffix":""},{"dropping-particle":"","family":"Malaysia","given":"Ministry of Health","non-dropping-particle":"","parse-names":false,"suffix":""}],"id":"ITEM-1","issued":{"date-parts":[["2020"]]},"title":"National Health and Mobility Survey 2019","type":"report"},"uris":["http://www.mendeley.com/documents/?uuid=67e443f3-fbbf-40b7-843a-0731099f3ddd"]}],"mendeley":{"formattedCitation":"(Institute for Public Health et al., 2020)","plainTextFormattedCitation":"(Institute for Public Health et al., 2020)","previouslyFormattedCitation":"(Institute for Public Health et al., 2020)"},"properties":{"noteIndex":0},"schema":"https://github.com/citation-style-language/schema/raw/master/csl-citation.json"}</w:instrText>
      </w:r>
      <w:r w:rsidR="00D04ADF">
        <w:rPr>
          <w:rFonts w:cs="Times New Roman"/>
          <w:color w:val="000000" w:themeColor="text1"/>
        </w:rPr>
        <w:fldChar w:fldCharType="separate"/>
      </w:r>
      <w:r w:rsidR="00D04ADF" w:rsidRPr="00D04ADF">
        <w:rPr>
          <w:rFonts w:cs="Times New Roman"/>
          <w:noProof/>
          <w:color w:val="000000" w:themeColor="text1"/>
        </w:rPr>
        <w:t>(Institute for Public Health et al., 2020)</w:t>
      </w:r>
      <w:r w:rsidR="00D04ADF">
        <w:rPr>
          <w:rFonts w:cs="Times New Roman"/>
          <w:color w:val="000000" w:themeColor="text1"/>
        </w:rPr>
        <w:fldChar w:fldCharType="end"/>
      </w:r>
      <w:r w:rsidR="00D04ADF">
        <w:rPr>
          <w:rFonts w:cs="Times New Roman"/>
          <w:color w:val="000000" w:themeColor="text1"/>
        </w:rPr>
        <w:t xml:space="preserve">. </w:t>
      </w:r>
      <w:r w:rsidR="00077D9D">
        <w:rPr>
          <w:rFonts w:cs="Times New Roman"/>
          <w:color w:val="000000" w:themeColor="text1"/>
        </w:rPr>
        <w:t xml:space="preserve">With such statistics, the findings </w:t>
      </w:r>
      <w:r w:rsidR="00A220D8">
        <w:rPr>
          <w:rFonts w:cs="Times New Roman"/>
          <w:color w:val="000000" w:themeColor="text1"/>
        </w:rPr>
        <w:t>suggest</w:t>
      </w:r>
      <w:r w:rsidR="00077D9D">
        <w:rPr>
          <w:rFonts w:cs="Times New Roman"/>
          <w:color w:val="000000" w:themeColor="text1"/>
        </w:rPr>
        <w:t xml:space="preserve"> an enormous market to be tapped in the wake of public health and lifestyle. </w:t>
      </w:r>
    </w:p>
    <w:p w14:paraId="543A1A7F" w14:textId="76940FB0" w:rsidR="0057586F" w:rsidRPr="001A4BA9" w:rsidRDefault="0057586F" w:rsidP="005002E2">
      <w:pPr>
        <w:rPr>
          <w:i/>
          <w:iCs/>
          <w:color w:val="000000" w:themeColor="text1"/>
          <w:szCs w:val="20"/>
        </w:rPr>
      </w:pPr>
    </w:p>
    <w:p w14:paraId="50E5E7C2" w14:textId="145533E5" w:rsidR="00CE449A" w:rsidRPr="00436B79" w:rsidRDefault="00175C46" w:rsidP="005002E2">
      <w:pPr>
        <w:ind w:firstLine="709"/>
        <w:rPr>
          <w:rFonts w:cs="Times New Roman"/>
          <w:color w:val="000000" w:themeColor="text1"/>
        </w:rPr>
      </w:pPr>
      <w:r>
        <w:rPr>
          <w:rFonts w:cs="Times New Roman"/>
          <w:color w:val="000000" w:themeColor="text1"/>
        </w:rPr>
        <w:t>Globally, one-third of adults do not achieve WHO’s recommended levels of physical activity</w:t>
      </w:r>
      <w:r w:rsidR="00271255">
        <w:rPr>
          <w:rFonts w:cs="Times New Roman"/>
          <w:color w:val="000000" w:themeColor="text1"/>
        </w:rPr>
        <w:t xml:space="preserve"> </w:t>
      </w:r>
      <w:r>
        <w:rPr>
          <w:rFonts w:cs="Times New Roman"/>
          <w:color w:val="000000" w:themeColor="text1"/>
        </w:rPr>
        <w:fldChar w:fldCharType="begin" w:fldLock="1"/>
      </w:r>
      <w:r>
        <w:rPr>
          <w:rFonts w:cs="Times New Roman"/>
          <w:color w:val="000000" w:themeColor="text1"/>
        </w:rPr>
        <w:instrText>ADDIN CSL_CITATION {"citationItems":[{"id":"ITEM-1","itemData":{"DOI":"10.1016/S2214-109X(18)30357-7","ISSN":"2214109X","PMID":"30193830","abstract":"Background: Insufficient physical activity is a leading risk factor for non-communicable diseases, and has a negative effect on mental health and quality of life. We describe levels of insufficient physical activity across countries, and estimate global and regional trends. Methods: We pooled data from population-based surveys reporting the prevalence of insufficient physical activity, which included physical activity at work, at home, for transport, and during leisure time (ie, not doing at least 150 min of moderate-intensity, or 75 min of vigorous-intensity physical activity per week, or any equivalent combination of the two). We used regression models to adjust survey data to a standard definition and age groups. We estimated time trends using multilevel mixed-effects modelling. Findings: We included data from 358 surveys across 168 countries, including 1·9 million participants. Global age-standardised prevalence of insufficient physical activity was 27·5% (95% uncertainty interval 25·0–32·2) in 2016, with a difference between sexes of more than 8 percentage points (23·4%, 21·1–30·7, in men vs 31·7%, 28·6–39·0, in women). Between 2001, and 2016, levels of insufficient activity were stable (28·5%, 23·9–33·9, in 2001; change not significant). The highest levels in 2016, were in women in Latin America and the Caribbean (43·7%, 42·9–46·5), south Asia (43·0%, 29·6–74·9), and high-income Western countries (42·3%, 39·1–45·4), whereas the lowest levels were in men from Oceania (12·3%, 11·2–17·7), east and southeast Asia (17·6%, 15·7–23·9), and sub-Saharan Africa (17·9%, 15·1–20·5). Prevalence in 2016 was more than twice as high in high-income countries (36·8%, 35·0–38·0) as in low-income countries (16·2%, 14·2–17·9), and insufficient activity has increased in high-income countries over time (31·6%, 27·1–37·2, in 2001). Interpretation: If current trends continue, the 2025 global physical activity target (a 10% relative reduction in insufficient physical activity) will not be met. Policies to increase population levels of physical activity need to be prioritised and scaled up urgently. Funding: None.","author":[{"dropping-particle":"","family":"Guthold","given":"Regina","non-dropping-particle":"","parse-names":false,"suffix":""},{"dropping-particle":"","family":"Stevens","given":"Gretchen A.","non-dropping-particle":"","parse-names":false,"suffix":""},{"dropping-particle":"","family":"Riley","given":"Leanne M.","non-dropping-particle":"","parse-names":false,"suffix":""},{"dropping-particle":"","family":"Bull","given":"Fiona C.","non-dropping-particle":"","parse-names":false,"suffix":""}],"container-title":"The Lancet Global Health","id":"ITEM-1","issue":"10","issued":{"date-parts":[["2018"]]},"note":"Insufficient physical activity has been proven to be a leading risk factor for non-communicable disease, and has a negative effect on mental health and quality of life. \n\nThere are many health benefits for being physical active. It is well established that some of the benefits are lower risk of cardiovascular, hypertension, diabetes, and breast and colon cancer. \n\nPhysical activity has positive effects on mental health and delays the onset of dementia. In additinally, it can help the maintenance of a healthy weight.","page":"e1077-e1086","publisher":"World Health Organization","title":"Worldwide trends in insufficient physical activity from 2001 to 2016: a pooled analysis of 358 population-based surveys with 1·9 million participants","type":"article-journal","volume":"6"},"uris":["http://www.mendeley.com/documents/?uuid=72045859-9516-4d8b-97ce-bb75d6230208"]}],"mendeley":{"formattedCitation":"(Guthold et al., 2018)","plainTextFormattedCitation":"(Guthold et al., 2018)","previouslyFormattedCitation":"(Guthold et al., 2018)"},"properties":{"noteIndex":0},"schema":"https://github.com/citation-style-language/schema/raw/master/csl-citation.json"}</w:instrText>
      </w:r>
      <w:r>
        <w:rPr>
          <w:rFonts w:cs="Times New Roman"/>
          <w:color w:val="000000" w:themeColor="text1"/>
        </w:rPr>
        <w:fldChar w:fldCharType="separate"/>
      </w:r>
      <w:r w:rsidRPr="00175C46">
        <w:rPr>
          <w:rFonts w:cs="Times New Roman"/>
          <w:noProof/>
          <w:color w:val="000000" w:themeColor="text1"/>
        </w:rPr>
        <w:t>(Guthold et al., 2018)</w:t>
      </w:r>
      <w:r>
        <w:rPr>
          <w:rFonts w:cs="Times New Roman"/>
          <w:color w:val="000000" w:themeColor="text1"/>
        </w:rPr>
        <w:fldChar w:fldCharType="end"/>
      </w:r>
      <w:r>
        <w:rPr>
          <w:rFonts w:cs="Times New Roman"/>
          <w:color w:val="000000" w:themeColor="text1"/>
        </w:rPr>
        <w:t xml:space="preserve">. </w:t>
      </w:r>
      <w:r w:rsidR="00186989">
        <w:rPr>
          <w:rFonts w:cs="Times New Roman"/>
          <w:color w:val="000000" w:themeColor="text1"/>
        </w:rPr>
        <w:t xml:space="preserve">All adults are recommended to exercise for 150 to 300 minutes of moderate intensity or 75 to 150 minutes of vigorous intensity activity weekly </w:t>
      </w:r>
      <w:r w:rsidR="00186989">
        <w:rPr>
          <w:rFonts w:cs="Times New Roman"/>
          <w:color w:val="000000" w:themeColor="text1"/>
        </w:rPr>
        <w:fldChar w:fldCharType="begin" w:fldLock="1"/>
      </w:r>
      <w:r w:rsidR="00B70C02">
        <w:rPr>
          <w:rFonts w:cs="Times New Roman"/>
          <w:color w:val="000000" w:themeColor="text1"/>
        </w:rPr>
        <w:instrText>ADDIN CSL_CITATION {"citationItems":[{"id":"ITEM-1","itemData":{"DOI":"10.1136/bjsports-2020-102955","ISSN":"14730480","PMID":"33239350","abstract":"Objectives To describe new WHO 2020 guidelines on physical activity and sedentary behaviour. Methods The guidelines were developed in accordance with WHO protocols. An expert Guideline Development Group reviewed evidence to assess associations between physical activity and sedentary behaviour for an agreed set of health outcomes and population groups. The assessment used and systematically updated recent relevant systematic reviews; new primary reviews addressed additional health outcomes or subpopulations. Results The new guidelines address children, adolescents, adults, older adults and include new specific recommendations for pregnant and postpartum women and people living with chronic conditions or disability. All adults should undertake 150-300 min of moderate-intensity, or 75-150 min of vigorous-intensity physical activity, or some equivalent combination of moderate-intensity and vigorous-intensity aerobic physical activity, per week. Among children and adolescents, an average of 60 min/day of moderate-to-vigorous intensity aerobic physical activity across the week provides health benefits. The guidelines recommend regular muscle-strengthening activity for all age groups. Additionally, reducing sedentary behaviours is recommended across all age groups and abilities, although evidence was insufficient to quantify a sedentary behaviour threshold. Conclusion These 2020 WHO guidelines update previous WHO recommendations released in 2010. They reaffirm messages that some physical activity is better than none, that more physical activity is better for optimal health outcomes and provide a new recommendation on reducing sedentary behaviours. These guidelines highlight the importance of regularly undertaking both aerobic and muscle strengthening activities and for the first time, there are specific recommendations for specific populations including for pregnant and postpartum women and people living with chronic conditions or disability. These guidelines should be used to inform national health policies aligned with the WHO Global Action Plan on Physical Activity 2018-2030 and to strengthen surveillance systems that track progress towards national and global targets.","author":[{"dropping-particle":"","family":"Bull","given":"Fiona C.","non-dropping-particle":"","parse-names":false,"suffix":""},{"dropping-particle":"","family":"Al-Ansari","given":"Salih S.","non-dropping-particle":"","parse-names":false,"suffix":""},{"dropping-particle":"","family":"Biddle","given":"Stuart","non-dropping-particle":"","parse-names":false,"suffix":""},{"dropping-particle":"","family":"Borodulin","given":"Katja","non-dropping-particle":"","parse-names":false,"suffix":""},{"dropping-particle":"","family":"Buman","given":"Matthew P.","non-dropping-particle":"","parse-names":false,"suffix":""},{"dropping-particle":"","family":"Cardon","given":"Greet","non-dropping-particle":"","parse-names":false,"suffix":""},{"dropping-particle":"","family":"Carty","given":"Catherine","non-dropping-particle":"","parse-names":false,"suffix":""},{"dropping-particle":"","family":"Chaput","given":"Jean Philippe","non-dropping-particle":"","parse-names":false,"suffix":""},{"dropping-particle":"","family":"Chastin","given":"Sebastien","non-dropping-particle":"","parse-names":false,"suffix":""},{"dropping-particle":"","family":"Chou","given":"Roger","non-dropping-particle":"","parse-names":false,"suffix":""},{"dropping-particle":"","family":"Dempsey","given":"Paddy C.","non-dropping-particle":"","parse-names":false,"suffix":""},{"dropping-particle":"","family":"Dipietro","given":"Loretta","non-dropping-particle":"","parse-names":false,"suffix":""},{"dropping-particle":"","family":"Ekelund","given":"Ulf","non-dropping-particle":"","parse-names":false,"suffix":""},{"dropping-particle":"","family":"Firth","given":"Joseph","non-dropping-particle":"","parse-names":false,"suffix":""},{"dropping-particle":"","family":"Friedenreich","given":"Christine M.","non-dropping-particle":"","parse-names":false,"suffix":""},{"dropping-particle":"","family":"Garcia","given":"Leandro","non-dropping-particle":"","parse-names":false,"suffix":""},{"dropping-particle":"","family":"Gichu","given":"Muthoni","non-dropping-particle":"","parse-names":false,"suffix":""},{"dropping-particle":"","family":"Jago","given":"Russell","non-dropping-particle":"","parse-names":false,"suffix":""},{"dropping-particle":"","family":"Katzmarzyk","given":"Peter T.","non-dropping-particle":"","parse-names":false,"suffix":""},{"dropping-particle":"","family":"Lambert","given":"Estelle","non-dropping-particle":"","parse-names":false,"suffix":""},{"dropping-particle":"","family":"Leitzmann","given":"Michael","non-dropping-particle":"","parse-names":false,"suffix":""},{"dropping-particle":"","family":"Milton","given":"Karen","non-dropping-particle":"","parse-names":false,"suffix":""},{"dropping-particle":"","family":"Ortega","given":"Francisco B.","non-dropping-particle":"","parse-names":false,"suffix":""},{"dropping-particle":"","family":"Ranasinghe","given":"Chathuranga","non-dropping-particle":"","parse-names":false,"suffix":""},{"dropping-particle":"","family":"Stamatakis","given":"Emmanuel","non-dropping-particle":"","parse-names":false,"suffix":""},{"dropping-particle":"","family":"Tiedemann","given":"Anne","non-dropping-particle":"","parse-names":false,"suffix":""},{"dropping-particle":"","family":"Troiano","given":"Richard P.","non-dropping-particle":"","parse-names":false,"suffix":""},{"dropping-particle":"","family":"Ploeg","given":"Hidde P.","non-dropping-particle":"Van Der","parse-names":false,"suffix":""},{"dropping-particle":"","family":"Wari","given":"Vicky","non-dropping-particle":"","parse-names":false,"suffix":""},{"dropping-particle":"","family":"Willumsen","given":"Juana F.","non-dropping-particle":"","parse-names":false,"suffix":""}],"container-title":"British Journal of Sports Medicine","id":"ITEM-1","issue":"24","issued":{"date-parts":[["2020"]]},"page":"1451-1462","title":"World Health Organization 2020 guidelines on physical activity and sedentary behaviour","type":"article-journal","volume":"54"},"uris":["http://www.mendeley.com/documents/?uuid=20d26bae-a6c6-436f-9e72-1bcd8e2c7f3e"]}],"mendeley":{"formattedCitation":"(Bull et al., 2020)","plainTextFormattedCitation":"(Bull et al., 2020)","previouslyFormattedCitation":"(Bull et al., 2020)"},"properties":{"noteIndex":0},"schema":"https://github.com/citation-style-language/schema/raw/master/csl-citation.json"}</w:instrText>
      </w:r>
      <w:r w:rsidR="00186989">
        <w:rPr>
          <w:rFonts w:cs="Times New Roman"/>
          <w:color w:val="000000" w:themeColor="text1"/>
        </w:rPr>
        <w:fldChar w:fldCharType="separate"/>
      </w:r>
      <w:r w:rsidR="00186989" w:rsidRPr="00186989">
        <w:rPr>
          <w:rFonts w:cs="Times New Roman"/>
          <w:noProof/>
          <w:color w:val="000000" w:themeColor="text1"/>
        </w:rPr>
        <w:t>(Bull et al., 2020)</w:t>
      </w:r>
      <w:r w:rsidR="00186989">
        <w:rPr>
          <w:rFonts w:cs="Times New Roman"/>
          <w:color w:val="000000" w:themeColor="text1"/>
        </w:rPr>
        <w:fldChar w:fldCharType="end"/>
      </w:r>
      <w:r w:rsidR="00186989">
        <w:rPr>
          <w:rFonts w:cs="Times New Roman"/>
          <w:color w:val="000000" w:themeColor="text1"/>
        </w:rPr>
        <w:t xml:space="preserve">. </w:t>
      </w:r>
      <w:r w:rsidR="00A220D8">
        <w:rPr>
          <w:rFonts w:cs="Times New Roman"/>
          <w:color w:val="000000" w:themeColor="text1"/>
        </w:rPr>
        <w:t>A sedentary</w:t>
      </w:r>
      <w:r>
        <w:rPr>
          <w:rFonts w:cs="Times New Roman"/>
          <w:color w:val="000000" w:themeColor="text1"/>
        </w:rPr>
        <w:t xml:space="preserve"> lifestyle has become a threat factor for </w:t>
      </w:r>
      <w:r w:rsidR="00077D9D">
        <w:rPr>
          <w:rFonts w:cs="Times New Roman"/>
          <w:color w:val="000000" w:themeColor="text1"/>
        </w:rPr>
        <w:t xml:space="preserve">many </w:t>
      </w:r>
      <w:r>
        <w:rPr>
          <w:rFonts w:cs="Times New Roman"/>
          <w:color w:val="000000" w:themeColor="text1"/>
        </w:rPr>
        <w:t xml:space="preserve">chronic health </w:t>
      </w:r>
      <w:r w:rsidR="00A220D8">
        <w:rPr>
          <w:rFonts w:cs="Times New Roman"/>
          <w:color w:val="000000" w:themeColor="text1"/>
        </w:rPr>
        <w:t>disorders</w:t>
      </w:r>
      <w:r>
        <w:rPr>
          <w:rFonts w:cs="Times New Roman"/>
          <w:color w:val="000000" w:themeColor="text1"/>
        </w:rPr>
        <w:t xml:space="preserve"> </w:t>
      </w:r>
      <w:r>
        <w:rPr>
          <w:rFonts w:cs="Times New Roman"/>
          <w:color w:val="000000" w:themeColor="text1"/>
        </w:rPr>
        <w:fldChar w:fldCharType="begin" w:fldLock="1"/>
      </w:r>
      <w:r w:rsidR="00271255">
        <w:rPr>
          <w:rFonts w:cs="Times New Roman"/>
          <w:color w:val="000000" w:themeColor="text1"/>
        </w:rPr>
        <w:instrText>ADDIN CSL_CITATION {"citationItems":[{"id":"ITEM-1","itemData":{"DOI":"10.1093/nq/s12-III.69.331-b","ISSN":"00293970","author":[{"dropping-particle":"","family":"Jimenez","given":"Alfonso","non-dropping-particle":"","parse-names":false,"suffix":""},{"dropping-particle":"","family":"Pajaujiene","given":"Simona","non-dropping-particle":"","parse-names":false,"suffix":""}],"container-title":"European Journal for Exercise Professionals, Europe Active","id":"ITEM-1","issue":"1","issued":{"date-parts":[["2017"]]},"page":"9-17","title":"The need for research and evaluation skills for exercise professionals, a high-value challenge to be addressed","type":"article-journal"},"uris":["http://www.mendeley.com/documents/?uuid=2d552cce-2c1b-4858-80ce-e7ea00bf5ed4"]}],"mendeley":{"formattedCitation":"(Jimenez &amp; Pajaujiene, 2017)","plainTextFormattedCitation":"(Jimenez &amp; Pajaujiene, 2017)","previouslyFormattedCitation":"(Jimenez &amp; Pajaujiene, 2017)"},"properties":{"noteIndex":0},"schema":"https://github.com/citation-style-language/schema/raw/master/csl-citation.json"}</w:instrText>
      </w:r>
      <w:r>
        <w:rPr>
          <w:rFonts w:cs="Times New Roman"/>
          <w:color w:val="000000" w:themeColor="text1"/>
        </w:rPr>
        <w:fldChar w:fldCharType="separate"/>
      </w:r>
      <w:r w:rsidRPr="00175C46">
        <w:rPr>
          <w:rFonts w:cs="Times New Roman"/>
          <w:noProof/>
          <w:color w:val="000000" w:themeColor="text1"/>
        </w:rPr>
        <w:t>(Jimenez &amp; Pajaujiene, 2017)</w:t>
      </w:r>
      <w:r>
        <w:rPr>
          <w:rFonts w:cs="Times New Roman"/>
          <w:color w:val="000000" w:themeColor="text1"/>
        </w:rPr>
        <w:fldChar w:fldCharType="end"/>
      </w:r>
      <w:r>
        <w:rPr>
          <w:rFonts w:cs="Times New Roman"/>
          <w:color w:val="000000" w:themeColor="text1"/>
        </w:rPr>
        <w:t>.</w:t>
      </w:r>
      <w:r w:rsidR="00271255">
        <w:rPr>
          <w:rFonts w:cs="Times New Roman"/>
          <w:color w:val="000000" w:themeColor="text1"/>
        </w:rPr>
        <w:t xml:space="preserve"> </w:t>
      </w:r>
      <w:r w:rsidR="00271255">
        <w:rPr>
          <w:rFonts w:cs="Times New Roman"/>
          <w:color w:val="000000" w:themeColor="text1"/>
        </w:rPr>
        <w:fldChar w:fldCharType="begin" w:fldLock="1"/>
      </w:r>
      <w:r w:rsidR="00643B5C">
        <w:rPr>
          <w:rFonts w:cs="Times New Roman"/>
          <w:color w:val="000000" w:themeColor="text1"/>
        </w:rPr>
        <w:instrText>ADDIN CSL_CITATION {"citationItems":[{"id":"ITEM-1","itemData":{"DOI":"10.1016/S0140-6736(16)30383-X","ISSN":"1474547X","PMID":"27475266","abstract":"Background The pandemic of physical inactivity is associated with a range of chronic diseases and early deaths. Despite the well documented disease burden, the economic burden of physical inactivity remains unquantified at the global level. A better understanding of the economic burden could help to inform resource prioritisation and motivate efforts to increase levels of physical activity worldwide. Methods Direct health-care costs, productivity losses, and disability-adjusted life-years (DALYs) attributable to physical inactivity were estimated with standardised methods and the best data available for 142 countries, representing 93·2% of the world's population. Direct health-care costs and DALYs were estimated for coronary heart disease, stroke, type 2 diabetes, breast cancer, and colon cancer attributable to physical inactivity. Productivity losses were estimated with a friction cost approach for physical inactivity related mortality. Analyses were based on national physical inactivity prevalence from available countries, and adjusted population attributable fractions (PAFs) associated with physical inactivity for each disease outcome and all-cause mortality. Findings Conservatively estimated, physical inactivity cost health-care systems international $ (INT$) 53·8 billion worldwide in 2013, of which $31·2 billion was paid by the public sector, $12·9 billion by the private sector, and $9·7 billion by households. In addition, physical inactivity related deaths contribute to $13·7 billion in productivity losses, and physical inactivity was responsible for 13·4 million DALYs worldwide. High-income countries bear a larger proportion of economic burden (80·8% of health-care costs and 60·4% of indirect costs), whereas low-income and middle-income countries have a larger proportion of the disease burden (75·0% of DALYs). Sensitivity analyses based on less conservative assumptions led to much higher estimates. Interpretation In addition to morbidity and premature mortality, physical inactivity is responsible for a substantial economic burden. This paper provides further justification to prioritise promotion of regular physical activity worldwide as part of a comprehensive strategy to reduce non-communicable diseases. Funding None.","author":[{"dropping-particle":"","family":"Ding","given":"Ding","non-dropping-particle":"","parse-names":false,"suffix":""},{"dropping-particle":"","family":"Lawson","given":"Kenny D.","non-dropping-particle":"","parse-names":false,"suffix":""},{"dropping-particle":"","family":"Kolbe-Alexander","given":"Tracy L.","non-dropping-particle":"","parse-names":false,"suffix":""},{"dropping-particle":"","family":"Finkelstein","given":"Eric A.","non-dropping-particle":"","parse-names":false,"suffix":""},{"dropping-particle":"","family":"Katzmarzyk","given":"Peter T.","non-dropping-particle":"","parse-names":false,"suffix":""},{"dropping-particle":"","family":"Mechelen","given":"Willem","non-dropping-particle":"van","parse-names":false,"suffix":""},{"dropping-particle":"","family":"Pratt","given":"Michael","non-dropping-particle":"","parse-names":false,"suffix":""}],"container-title":"The Lancet","id":"ITEM-1","issue":"10051","issued":{"date-parts":[["2016"]]},"page":"1311-1324","publisher":"Elsevier Ltd","title":"The economic burden of physical inactivity: a global analysis of major non-communicable diseases","type":"article-journal","volume":"388"},"uris":["http://www.mendeley.com/documents/?uuid=84416318-4864-4025-a585-fe7fafefc7c0"]}],"mendeley":{"formattedCitation":"(Ding et al., 2016)","manualFormatting":"Ding et al. (2016)","plainTextFormattedCitation":"(Ding et al., 2016)","previouslyFormattedCitation":"(Ding et al., 2016)"},"properties":{"noteIndex":0},"schema":"https://github.com/citation-style-language/schema/raw/master/csl-citation.json"}</w:instrText>
      </w:r>
      <w:r w:rsidR="00271255">
        <w:rPr>
          <w:rFonts w:cs="Times New Roman"/>
          <w:color w:val="000000" w:themeColor="text1"/>
        </w:rPr>
        <w:fldChar w:fldCharType="separate"/>
      </w:r>
      <w:r w:rsidR="00271255" w:rsidRPr="00271255">
        <w:rPr>
          <w:rFonts w:cs="Times New Roman"/>
          <w:noProof/>
          <w:color w:val="000000" w:themeColor="text1"/>
        </w:rPr>
        <w:t xml:space="preserve">Ding et al. </w:t>
      </w:r>
      <w:r w:rsidR="00271255">
        <w:rPr>
          <w:rFonts w:cs="Times New Roman"/>
          <w:noProof/>
          <w:color w:val="000000" w:themeColor="text1"/>
        </w:rPr>
        <w:t>(</w:t>
      </w:r>
      <w:r w:rsidR="00271255" w:rsidRPr="00271255">
        <w:rPr>
          <w:rFonts w:cs="Times New Roman"/>
          <w:noProof/>
          <w:color w:val="000000" w:themeColor="text1"/>
        </w:rPr>
        <w:t>2016)</w:t>
      </w:r>
      <w:r w:rsidR="00271255">
        <w:rPr>
          <w:rFonts w:cs="Times New Roman"/>
          <w:color w:val="000000" w:themeColor="text1"/>
        </w:rPr>
        <w:fldChar w:fldCharType="end"/>
      </w:r>
      <w:r w:rsidR="00271255">
        <w:rPr>
          <w:rFonts w:cs="Times New Roman"/>
          <w:color w:val="000000" w:themeColor="text1"/>
        </w:rPr>
        <w:t xml:space="preserve"> contend that low-income and middle-income countries face the heavy </w:t>
      </w:r>
      <w:r w:rsidR="002F3899">
        <w:rPr>
          <w:rFonts w:cs="Times New Roman"/>
          <w:color w:val="000000" w:themeColor="text1"/>
        </w:rPr>
        <w:t xml:space="preserve">disease </w:t>
      </w:r>
      <w:r w:rsidR="00271255">
        <w:rPr>
          <w:rFonts w:cs="Times New Roman"/>
          <w:color w:val="000000" w:themeColor="text1"/>
        </w:rPr>
        <w:t xml:space="preserve">burden in </w:t>
      </w:r>
      <w:r w:rsidR="002F3899">
        <w:rPr>
          <w:rFonts w:cs="Times New Roman"/>
          <w:color w:val="000000" w:themeColor="text1"/>
        </w:rPr>
        <w:t xml:space="preserve">premature </w:t>
      </w:r>
      <w:r w:rsidR="00271255">
        <w:rPr>
          <w:rFonts w:cs="Times New Roman"/>
          <w:color w:val="000000" w:themeColor="text1"/>
        </w:rPr>
        <w:t>morbidity, mortality</w:t>
      </w:r>
      <w:r w:rsidR="00A220D8">
        <w:rPr>
          <w:rFonts w:cs="Times New Roman"/>
          <w:color w:val="000000" w:themeColor="text1"/>
        </w:rPr>
        <w:t>,</w:t>
      </w:r>
      <w:r w:rsidR="00271255">
        <w:rPr>
          <w:rFonts w:cs="Times New Roman"/>
          <w:color w:val="000000" w:themeColor="text1"/>
        </w:rPr>
        <w:t xml:space="preserve"> and </w:t>
      </w:r>
      <w:r w:rsidR="00A220D8">
        <w:rPr>
          <w:rFonts w:cs="Times New Roman"/>
          <w:color w:val="000000" w:themeColor="text1"/>
        </w:rPr>
        <w:t>economic</w:t>
      </w:r>
      <w:r w:rsidR="00271255">
        <w:rPr>
          <w:rFonts w:cs="Times New Roman"/>
          <w:color w:val="000000" w:themeColor="text1"/>
        </w:rPr>
        <w:t xml:space="preserve">. </w:t>
      </w:r>
      <w:r w:rsidR="00607636">
        <w:rPr>
          <w:rFonts w:cs="Times New Roman"/>
          <w:color w:val="000000" w:themeColor="text1"/>
        </w:rPr>
        <w:t>I</w:t>
      </w:r>
      <w:r w:rsidR="004B4E91" w:rsidRPr="001A4BA9">
        <w:rPr>
          <w:rFonts w:cs="Times New Roman"/>
          <w:color w:val="000000" w:themeColor="text1"/>
        </w:rPr>
        <w:t xml:space="preserve">schemic heart diseases, pneumonia, and cerebrovascular diseases were the top three causes of death in 2019 </w:t>
      </w:r>
      <w:r w:rsidR="004B4E91" w:rsidRPr="001A4BA9">
        <w:rPr>
          <w:rFonts w:cs="Times New Roman"/>
          <w:color w:val="000000" w:themeColor="text1"/>
        </w:rPr>
        <w:fldChar w:fldCharType="begin" w:fldLock="1"/>
      </w:r>
      <w:r w:rsidR="004B4E91" w:rsidRPr="001A4BA9">
        <w:rPr>
          <w:rFonts w:cs="Times New Roman"/>
          <w:color w:val="000000" w:themeColor="text1"/>
        </w:rPr>
        <w:instrText>ADDIN CSL_CITATION {"citationItems":[{"id":"ITEM-1","itemData":{"ISBN":"9788578110796","ISSN":"1098-6596","PMID":"25246403","abstract":"In 2016, total population of Malaysia is estimated at 31.7 million persons, an increase of 0.5 million persons as compared to 31.2 million persons in 2015 with 1.5 per cent population growth rate for the same period","author":[{"dropping-particle":"","family":"Department of Statistics Malaysia","given":"","non-dropping-particle":"","parse-names":false,"suffix":""}],"container-title":"Department of Statistics Malaysia","id":"ITEM-1","issue":"October","issued":{"date-parts":[["2019"]]},"title":"Statistics on Causes of Death, Malaysia, 2019","type":"report"},"uris":["http://www.mendeley.com/documents/?uuid=8d5bd4fc-5454-4c85-ac26-df8d866a663c"]}],"mendeley":{"formattedCitation":"(Department of Statistics Malaysia, 2019)","plainTextFormattedCitation":"(Department of Statistics Malaysia, 2019)","previouslyFormattedCitation":"(Department of Statistics Malaysia, 2019)"},"properties":{"noteIndex":0},"schema":"https://github.com/citation-style-language/schema/raw/master/csl-citation.json"}</w:instrText>
      </w:r>
      <w:r w:rsidR="004B4E91" w:rsidRPr="001A4BA9">
        <w:rPr>
          <w:rFonts w:cs="Times New Roman"/>
          <w:color w:val="000000" w:themeColor="text1"/>
        </w:rPr>
        <w:fldChar w:fldCharType="separate"/>
      </w:r>
      <w:r w:rsidR="004B4E91" w:rsidRPr="001A4BA9">
        <w:rPr>
          <w:rFonts w:cs="Times New Roman"/>
          <w:noProof/>
          <w:color w:val="000000" w:themeColor="text1"/>
        </w:rPr>
        <w:t>(Department of Statistics Malaysia, 2019)</w:t>
      </w:r>
      <w:r w:rsidR="004B4E91" w:rsidRPr="001A4BA9">
        <w:rPr>
          <w:rFonts w:cs="Times New Roman"/>
          <w:color w:val="000000" w:themeColor="text1"/>
        </w:rPr>
        <w:fldChar w:fldCharType="end"/>
      </w:r>
      <w:r w:rsidR="004B4E91" w:rsidRPr="001A4BA9">
        <w:rPr>
          <w:rFonts w:cs="Times New Roman"/>
          <w:color w:val="000000" w:themeColor="text1"/>
        </w:rPr>
        <w:t xml:space="preserve">. </w:t>
      </w:r>
      <w:r w:rsidR="004B4E91">
        <w:rPr>
          <w:rFonts w:cs="Times New Roman"/>
          <w:color w:val="000000" w:themeColor="text1"/>
        </w:rPr>
        <w:t>The risk for all three listed health conditions can be reduced with healthy eating and regular physical activity</w:t>
      </w:r>
      <w:r w:rsidR="00CE449A">
        <w:rPr>
          <w:rFonts w:cs="Times New Roman"/>
          <w:color w:val="000000" w:themeColor="text1"/>
        </w:rPr>
        <w:t xml:space="preserve"> </w:t>
      </w:r>
      <w:r w:rsidR="00CE449A">
        <w:rPr>
          <w:rFonts w:cs="Times New Roman"/>
          <w:color w:val="000000" w:themeColor="text1"/>
        </w:rPr>
        <w:fldChar w:fldCharType="begin" w:fldLock="1"/>
      </w:r>
      <w:r w:rsidR="00A73240">
        <w:rPr>
          <w:rFonts w:cs="Times New Roman"/>
          <w:color w:val="000000" w:themeColor="text1"/>
        </w:rPr>
        <w:instrText>ADDIN CSL_CITATION {"citationItems":[{"id":"ITEM-1","itemData":{"URL":"http://www.myhealth.gov.my/en/","accessed":{"date-parts":[["2021","2","23"]]},"author":[{"dropping-particle":"","family":"Ministry of Health","given":"","non-dropping-particle":"","parse-names":false,"suffix":""}],"container-title":"Ministry of Health Malaysia","id":"ITEM-1","issued":{"date-parts":[["2021"]]},"title":"My HEALTH","type":"webpage"},"uris":["http://www.mendeley.com/documents/?uuid=5499dba4-307d-30ea-a1ed-2e10ccc35cde"]}],"mendeley":{"formattedCitation":"(Ministry of Health, 2021)","plainTextFormattedCitation":"(Ministry of Health, 2021)","previouslyFormattedCitation":"(Ministry of Health, 2021)"},"properties":{"noteIndex":0},"schema":"https://github.com/citation-style-language/schema/raw/master/csl-citation.json"}</w:instrText>
      </w:r>
      <w:r w:rsidR="00CE449A">
        <w:rPr>
          <w:rFonts w:cs="Times New Roman"/>
          <w:color w:val="000000" w:themeColor="text1"/>
        </w:rPr>
        <w:fldChar w:fldCharType="separate"/>
      </w:r>
      <w:r w:rsidR="00CE449A" w:rsidRPr="00CE449A">
        <w:rPr>
          <w:rFonts w:cs="Times New Roman"/>
          <w:noProof/>
          <w:color w:val="000000" w:themeColor="text1"/>
        </w:rPr>
        <w:t>(Ministry of Health, 2021)</w:t>
      </w:r>
      <w:r w:rsidR="00CE449A">
        <w:rPr>
          <w:rFonts w:cs="Times New Roman"/>
          <w:color w:val="000000" w:themeColor="text1"/>
        </w:rPr>
        <w:fldChar w:fldCharType="end"/>
      </w:r>
      <w:r w:rsidR="004B4E91">
        <w:rPr>
          <w:rFonts w:cs="Times New Roman"/>
          <w:color w:val="000000" w:themeColor="text1"/>
        </w:rPr>
        <w:t xml:space="preserve">. </w:t>
      </w:r>
      <w:r w:rsidR="00607636">
        <w:rPr>
          <w:color w:val="000000" w:themeColor="text1"/>
          <w:szCs w:val="20"/>
        </w:rPr>
        <w:t>Also, th</w:t>
      </w:r>
      <w:r w:rsidR="00CE449A" w:rsidRPr="001A4BA9">
        <w:rPr>
          <w:color w:val="000000" w:themeColor="text1"/>
          <w:szCs w:val="20"/>
        </w:rPr>
        <w:t xml:space="preserve">ere is a plethora of evidence for </w:t>
      </w:r>
      <w:r w:rsidR="00CE449A">
        <w:rPr>
          <w:color w:val="000000" w:themeColor="text1"/>
          <w:szCs w:val="20"/>
        </w:rPr>
        <w:t xml:space="preserve">improved physical and psychological well-being through </w:t>
      </w:r>
      <w:r w:rsidR="00CE449A" w:rsidRPr="001A4BA9">
        <w:rPr>
          <w:color w:val="000000" w:themeColor="text1"/>
          <w:szCs w:val="20"/>
        </w:rPr>
        <w:t xml:space="preserve">improved physical and psychological </w:t>
      </w:r>
      <w:r w:rsidR="00CE449A">
        <w:rPr>
          <w:color w:val="000000" w:themeColor="text1"/>
          <w:szCs w:val="20"/>
        </w:rPr>
        <w:t>well-being</w:t>
      </w:r>
      <w:r w:rsidR="00CE449A" w:rsidRPr="001A4BA9">
        <w:rPr>
          <w:color w:val="000000" w:themeColor="text1"/>
          <w:szCs w:val="20"/>
        </w:rPr>
        <w:t xml:space="preserve"> through </w:t>
      </w:r>
      <w:r w:rsidR="00CE449A" w:rsidRPr="003D10BC">
        <w:rPr>
          <w:szCs w:val="20"/>
        </w:rPr>
        <w:t>exercis</w:t>
      </w:r>
      <w:r w:rsidR="00CE449A">
        <w:rPr>
          <w:szCs w:val="20"/>
        </w:rPr>
        <w:t>e</w:t>
      </w:r>
      <w:r w:rsidR="00CE449A" w:rsidRPr="001A4BA9">
        <w:rPr>
          <w:color w:val="000000" w:themeColor="text1"/>
          <w:szCs w:val="20"/>
        </w:rPr>
        <w:t xml:space="preserve">. </w:t>
      </w:r>
      <w:r w:rsidR="002F3899">
        <w:rPr>
          <w:color w:val="000000" w:themeColor="text1"/>
          <w:szCs w:val="20"/>
        </w:rPr>
        <w:t>Physical fitness is directly linked to better</w:t>
      </w:r>
      <w:r w:rsidR="002F3899" w:rsidRPr="001A4BA9">
        <w:rPr>
          <w:color w:val="000000" w:themeColor="text1"/>
          <w:szCs w:val="20"/>
        </w:rPr>
        <w:t xml:space="preserve"> </w:t>
      </w:r>
      <w:r w:rsidR="002F3899" w:rsidRPr="001A4BA9">
        <w:rPr>
          <w:rFonts w:cs="Times New Roman"/>
          <w:color w:val="000000" w:themeColor="text1"/>
        </w:rPr>
        <w:t xml:space="preserve">mental health, better academic </w:t>
      </w:r>
      <w:r w:rsidR="00077D9D">
        <w:rPr>
          <w:rFonts w:cs="Times New Roman"/>
          <w:color w:val="000000" w:themeColor="text1"/>
        </w:rPr>
        <w:t xml:space="preserve">and professional </w:t>
      </w:r>
      <w:r w:rsidR="002F3899" w:rsidRPr="001A4BA9">
        <w:rPr>
          <w:rFonts w:cs="Times New Roman"/>
          <w:color w:val="000000" w:themeColor="text1"/>
        </w:rPr>
        <w:t>performance, improved memory, greater independence in old age, higher life expectancies, and higher quality of life</w:t>
      </w:r>
      <w:r w:rsidR="002F3899" w:rsidRPr="001A4BA9">
        <w:rPr>
          <w:color w:val="000000" w:themeColor="text1"/>
          <w:szCs w:val="20"/>
        </w:rPr>
        <w:t xml:space="preserve"> </w:t>
      </w:r>
      <w:r w:rsidR="00DB0068">
        <w:rPr>
          <w:color w:val="000000" w:themeColor="text1"/>
          <w:szCs w:val="20"/>
        </w:rPr>
        <w:fldChar w:fldCharType="begin" w:fldLock="1"/>
      </w:r>
      <w:r w:rsidR="00DB0068">
        <w:rPr>
          <w:color w:val="000000" w:themeColor="text1"/>
          <w:szCs w:val="20"/>
        </w:rPr>
        <w:instrText>ADDIN CSL_CITATION {"citationItems":[{"id":"ITEM-1","itemData":{"author":[{"dropping-particle":"","family":"Schwink","given":"Siv","non-dropping-particle":"","parse-names":false,"suffix":""}],"container-title":"Kinesiology Today","id":"ITEM-1","issued":{"date-parts":[["2014"]]},"page":"4, 25","title":"The better fitness, the more life: elite athletes enjoy greater longevity","type":"article-magazine","volume":"7"},"uris":["http://www.mendeley.com/documents/?uuid=3b243afa-e35c-4df7-a28f-52358f39d0fc"]}],"mendeley":{"formattedCitation":"(Schwink, 2014)","plainTextFormattedCitation":"(Schwink, 2014)","previouslyFormattedCitation":"(Schwink, 2014)"},"properties":{"noteIndex":0},"schema":"https://github.com/citation-style-language/schema/raw/master/csl-citation.json"}</w:instrText>
      </w:r>
      <w:r w:rsidR="00DB0068">
        <w:rPr>
          <w:color w:val="000000" w:themeColor="text1"/>
          <w:szCs w:val="20"/>
        </w:rPr>
        <w:fldChar w:fldCharType="separate"/>
      </w:r>
      <w:r w:rsidR="00DB0068" w:rsidRPr="00DB0068">
        <w:rPr>
          <w:noProof/>
          <w:color w:val="000000" w:themeColor="text1"/>
          <w:szCs w:val="20"/>
        </w:rPr>
        <w:t>(Schwink, 2014)</w:t>
      </w:r>
      <w:r w:rsidR="00DB0068">
        <w:rPr>
          <w:color w:val="000000" w:themeColor="text1"/>
          <w:szCs w:val="20"/>
        </w:rPr>
        <w:fldChar w:fldCharType="end"/>
      </w:r>
      <w:r w:rsidR="00DB0068">
        <w:rPr>
          <w:color w:val="000000" w:themeColor="text1"/>
          <w:szCs w:val="20"/>
        </w:rPr>
        <w:t>.</w:t>
      </w:r>
      <w:r w:rsidR="00CE449A" w:rsidRPr="001A4BA9">
        <w:rPr>
          <w:rFonts w:cs="Times New Roman"/>
          <w:color w:val="000000" w:themeColor="text1"/>
        </w:rPr>
        <w:t xml:space="preserve"> </w:t>
      </w:r>
      <w:r w:rsidR="00CE449A" w:rsidRPr="001A4BA9">
        <w:rPr>
          <w:rFonts w:cs="Times New Roman"/>
          <w:color w:val="000000" w:themeColor="text1"/>
        </w:rPr>
        <w:fldChar w:fldCharType="begin" w:fldLock="1"/>
      </w:r>
      <w:r w:rsidR="00CE449A" w:rsidRPr="001A4BA9">
        <w:rPr>
          <w:rFonts w:cs="Times New Roman"/>
          <w:color w:val="000000" w:themeColor="text1"/>
        </w:rPr>
        <w:instrText>ADDIN CSL_CITATION {"citationItems":[{"id":"ITEM-1","itemData":{"ISSN":"22516093","PMID":"26284201","abstract":"Background: This review based upon studies searched from the major scientific libraries has the objective of clarifying what is fitness training in modern days, the implications that it has on health in both youth and elderly and finally discuss fitness training practical implications. Methods: The PRISMA statement was partially adopted and a number of 92 items were selected, according to the inclusion criteria. Results were discussed in 4 main sections: 1. Children and adolescents fitness levels; 2. Fitness training in the elderly; 3. Pathology prevention through fitness training; 4. Training through Fitness activities. Results: This review pointed out the fact that nowadays there is a large variety of fitness activities available within gyms and fitness centers. Even though they significantly differ with each other, the common aim they have is the wellbeing of the people through the improvement of the physical fitness components and the psychological balance. Conclusion: Fitness instructors? recommendations should be followed in gym context and should be contingent upon an individual?s objectives, physical capacity, physical characteristics and experience.","author":[{"dropping-particle":"","family":"Paoli","given":"Antonio","non-dropping-particle":"","parse-names":false,"suffix":""},{"dropping-particle":"","family":"Bianco","given":"Antonino","non-dropping-particle":"","parse-names":false,"suffix":""}],"container-title":"Iranian Journal of Public Health","id":"ITEM-1","issue":"5","issued":{"date-parts":[["2015"]]},"page":"602-614","title":"What is fitness training? Definitions and implications: A systematic review article","type":"article-journal","volume":"44"},"uris":["http://www.mendeley.com/documents/?uuid=e75d12ea-9cbd-4737-bc4b-1d93f1eed70b"]}],"mendeley":{"formattedCitation":"(Paoli &amp; Bianco, 2015)","manualFormatting":"Paoli &amp; Bianco (2015)","plainTextFormattedCitation":"(Paoli &amp; Bianco, 2015)","previouslyFormattedCitation":"(Paoli &amp; Bianco, 2015)"},"properties":{"noteIndex":0},"schema":"https://github.com/citation-style-language/schema/raw/master/csl-citation.json"}</w:instrText>
      </w:r>
      <w:r w:rsidR="00CE449A" w:rsidRPr="001A4BA9">
        <w:rPr>
          <w:rFonts w:cs="Times New Roman"/>
          <w:color w:val="000000" w:themeColor="text1"/>
        </w:rPr>
        <w:fldChar w:fldCharType="separate"/>
      </w:r>
      <w:r w:rsidR="00CE449A" w:rsidRPr="001A4BA9">
        <w:rPr>
          <w:rFonts w:cs="Times New Roman"/>
          <w:noProof/>
          <w:color w:val="000000" w:themeColor="text1"/>
        </w:rPr>
        <w:t>Paoli &amp; Bianco (2015)</w:t>
      </w:r>
      <w:r w:rsidR="00CE449A" w:rsidRPr="001A4BA9">
        <w:rPr>
          <w:rFonts w:cs="Times New Roman"/>
          <w:color w:val="000000" w:themeColor="text1"/>
        </w:rPr>
        <w:fldChar w:fldCharType="end"/>
      </w:r>
      <w:r w:rsidR="00CE449A" w:rsidRPr="001A4BA9">
        <w:rPr>
          <w:rFonts w:cs="Times New Roman"/>
          <w:color w:val="000000" w:themeColor="text1"/>
        </w:rPr>
        <w:t xml:space="preserve"> reviewed a systematic article </w:t>
      </w:r>
      <w:r w:rsidR="00DB0068">
        <w:rPr>
          <w:rFonts w:cs="Times New Roman"/>
          <w:color w:val="000000" w:themeColor="text1"/>
        </w:rPr>
        <w:t xml:space="preserve">on </w:t>
      </w:r>
      <w:r w:rsidR="00077D9D">
        <w:rPr>
          <w:rFonts w:cs="Times New Roman"/>
          <w:color w:val="000000" w:themeColor="text1"/>
        </w:rPr>
        <w:t xml:space="preserve">the </w:t>
      </w:r>
      <w:r w:rsidR="00DB0068">
        <w:rPr>
          <w:rFonts w:cs="Times New Roman"/>
          <w:color w:val="000000" w:themeColor="text1"/>
        </w:rPr>
        <w:t xml:space="preserve">benefits of </w:t>
      </w:r>
      <w:r w:rsidR="00CE449A" w:rsidRPr="001A4BA9">
        <w:rPr>
          <w:rFonts w:cs="Times New Roman"/>
          <w:color w:val="000000" w:themeColor="text1"/>
        </w:rPr>
        <w:t xml:space="preserve">practicing fitness </w:t>
      </w:r>
      <w:r w:rsidR="00077D9D">
        <w:rPr>
          <w:rFonts w:cs="Times New Roman"/>
          <w:color w:val="000000" w:themeColor="text1"/>
        </w:rPr>
        <w:t xml:space="preserve">where it </w:t>
      </w:r>
      <w:r w:rsidR="00CE449A">
        <w:rPr>
          <w:rFonts w:cs="Times New Roman"/>
          <w:color w:val="000000" w:themeColor="text1"/>
        </w:rPr>
        <w:t>positively affects</w:t>
      </w:r>
      <w:r w:rsidR="00CE449A" w:rsidRPr="001A4BA9">
        <w:rPr>
          <w:rFonts w:cs="Times New Roman"/>
          <w:color w:val="000000" w:themeColor="text1"/>
        </w:rPr>
        <w:t xml:space="preserve"> children, adults, and the elderly in improving cardiovascular fitness</w:t>
      </w:r>
      <w:r w:rsidR="001F175A">
        <w:rPr>
          <w:rFonts w:cs="Times New Roman"/>
          <w:color w:val="000000" w:themeColor="text1"/>
        </w:rPr>
        <w:t>,</w:t>
      </w:r>
      <w:r w:rsidR="00CE449A" w:rsidRPr="001A4BA9">
        <w:rPr>
          <w:rFonts w:cs="Times New Roman"/>
          <w:color w:val="000000" w:themeColor="text1"/>
        </w:rPr>
        <w:t xml:space="preserve"> improving physiological condition, reducing fat mass, and increasing insulin sensitivity. </w:t>
      </w:r>
      <w:r w:rsidR="00643B5C" w:rsidRPr="00436B79">
        <w:rPr>
          <w:rFonts w:cs="Times New Roman"/>
          <w:color w:val="000000" w:themeColor="text1"/>
        </w:rPr>
        <w:t>Similarly, t</w:t>
      </w:r>
      <w:r w:rsidR="00CE449A" w:rsidRPr="00436B79">
        <w:rPr>
          <w:rFonts w:cs="Times New Roman"/>
          <w:color w:val="000000" w:themeColor="text1"/>
        </w:rPr>
        <w:t xml:space="preserve">hey </w:t>
      </w:r>
      <w:r w:rsidR="00077D9D">
        <w:rPr>
          <w:rFonts w:cs="Times New Roman"/>
          <w:color w:val="000000" w:themeColor="text1"/>
        </w:rPr>
        <w:t>discovered</w:t>
      </w:r>
      <w:r w:rsidR="00077D9D" w:rsidRPr="00436B79">
        <w:rPr>
          <w:rFonts w:cs="Times New Roman"/>
          <w:color w:val="000000" w:themeColor="text1"/>
        </w:rPr>
        <w:t xml:space="preserve"> </w:t>
      </w:r>
      <w:r w:rsidR="00CE449A" w:rsidRPr="00436B79">
        <w:rPr>
          <w:rFonts w:cs="Times New Roman"/>
          <w:color w:val="000000" w:themeColor="text1"/>
        </w:rPr>
        <w:t xml:space="preserve">that older women who </w:t>
      </w:r>
      <w:r w:rsidR="00077D9D">
        <w:rPr>
          <w:rFonts w:cs="Times New Roman"/>
          <w:color w:val="000000" w:themeColor="text1"/>
        </w:rPr>
        <w:t>practi</w:t>
      </w:r>
      <w:r w:rsidR="00604878">
        <w:rPr>
          <w:rFonts w:cs="Times New Roman"/>
          <w:color w:val="000000" w:themeColor="text1"/>
        </w:rPr>
        <w:t>c</w:t>
      </w:r>
      <w:r w:rsidR="00077D9D">
        <w:rPr>
          <w:rFonts w:cs="Times New Roman"/>
          <w:color w:val="000000" w:themeColor="text1"/>
        </w:rPr>
        <w:t>e</w:t>
      </w:r>
      <w:r w:rsidR="00077D9D" w:rsidRPr="00436B79">
        <w:rPr>
          <w:rFonts w:cs="Times New Roman"/>
          <w:color w:val="000000" w:themeColor="text1"/>
        </w:rPr>
        <w:t xml:space="preserve"> </w:t>
      </w:r>
      <w:r w:rsidR="00CE449A" w:rsidRPr="00436B79">
        <w:rPr>
          <w:rFonts w:cs="Times New Roman"/>
          <w:color w:val="000000" w:themeColor="text1"/>
        </w:rPr>
        <w:t>regular strength training</w:t>
      </w:r>
      <w:r w:rsidR="00077D9D">
        <w:rPr>
          <w:rFonts w:cs="Times New Roman"/>
          <w:color w:val="000000" w:themeColor="text1"/>
        </w:rPr>
        <w:t xml:space="preserve"> have a chance in</w:t>
      </w:r>
      <w:r w:rsidR="00CE449A" w:rsidRPr="00436B79">
        <w:rPr>
          <w:rFonts w:cs="Times New Roman"/>
          <w:color w:val="000000" w:themeColor="text1"/>
        </w:rPr>
        <w:t xml:space="preserve"> prevent</w:t>
      </w:r>
      <w:r w:rsidR="00077D9D">
        <w:rPr>
          <w:rFonts w:cs="Times New Roman"/>
          <w:color w:val="000000" w:themeColor="text1"/>
        </w:rPr>
        <w:t xml:space="preserve">ing </w:t>
      </w:r>
      <w:r w:rsidR="00CE449A" w:rsidRPr="00436B79">
        <w:rPr>
          <w:rFonts w:cs="Times New Roman"/>
          <w:color w:val="000000" w:themeColor="text1"/>
        </w:rPr>
        <w:t xml:space="preserve">osteoporosis </w:t>
      </w:r>
      <w:r w:rsidR="00CE449A" w:rsidRPr="00436B79">
        <w:rPr>
          <w:rFonts w:cs="Times New Roman"/>
          <w:color w:val="000000" w:themeColor="text1"/>
        </w:rPr>
        <w:fldChar w:fldCharType="begin" w:fldLock="1"/>
      </w:r>
      <w:r w:rsidR="00CE449A" w:rsidRPr="00436B79">
        <w:rPr>
          <w:rFonts w:cs="Times New Roman"/>
          <w:color w:val="000000" w:themeColor="text1"/>
        </w:rPr>
        <w:instrText>ADDIN CSL_CITATION {"citationItems":[{"id":"ITEM-1","itemData":{"ISSN":"22516093","PMID":"26284201","abstract":"Background: This review based upon studies searched from the major scientific libraries has the objective of clarifying what is fitness training in modern days, the implications that it has on health in both youth and elderly and finally discuss fitness training practical implications. Methods: The PRISMA statement was partially adopted and a number of 92 items were selected, according to the inclusion criteria. Results were discussed in 4 main sections: 1. Children and adolescents fitness levels; 2. Fitness training in the elderly; 3. Pathology prevention through fitness training; 4. Training through Fitness activities. Results: This review pointed out the fact that nowadays there is a large variety of fitness activities available within gyms and fitness centers. Even though they significantly differ with each other, the common aim they have is the wellbeing of the people through the improvement of the physical fitness components and the psychological balance. Conclusion: Fitness instructors? recommendations should be followed in gym context and should be contingent upon an individual?s objectives, physical capacity, physical characteristics and experience.","author":[{"dropping-particle":"","family":"Paoli","given":"Antonio","non-dropping-particle":"","parse-names":false,"suffix":""},{"dropping-particle":"","family":"Bianco","given":"Antonino","non-dropping-particle":"","parse-names":false,"suffix":""}],"container-title":"Iranian Journal of Public Health","id":"ITEM-1","issue":"5","issued":{"date-parts":[["2015"]]},"page":"602-614","title":"What is fitness training? Definitions and implications: A systematic review article","type":"article-journal","volume":"44"},"uris":["http://www.mendeley.com/documents/?uuid=e75d12ea-9cbd-4737-bc4b-1d93f1eed70b"]}],"mendeley":{"formattedCitation":"(Paoli &amp; Bianco, 2015)","plainTextFormattedCitation":"(Paoli &amp; Bianco, 2015)","previouslyFormattedCitation":"(Paoli &amp; Bianco, 2015)"},"properties":{"noteIndex":0},"schema":"https://github.com/citation-style-language/schema/raw/master/csl-citation.json"}</w:instrText>
      </w:r>
      <w:r w:rsidR="00CE449A" w:rsidRPr="00436B79">
        <w:rPr>
          <w:rFonts w:cs="Times New Roman"/>
          <w:color w:val="000000" w:themeColor="text1"/>
        </w:rPr>
        <w:fldChar w:fldCharType="separate"/>
      </w:r>
      <w:r w:rsidR="00CE449A" w:rsidRPr="00436B79">
        <w:rPr>
          <w:rFonts w:cs="Times New Roman"/>
          <w:noProof/>
          <w:color w:val="000000" w:themeColor="text1"/>
        </w:rPr>
        <w:t>(Paoli &amp; Bianco, 2015)</w:t>
      </w:r>
      <w:r w:rsidR="00CE449A" w:rsidRPr="00436B79">
        <w:rPr>
          <w:rFonts w:cs="Times New Roman"/>
          <w:color w:val="000000" w:themeColor="text1"/>
        </w:rPr>
        <w:fldChar w:fldCharType="end"/>
      </w:r>
      <w:r w:rsidR="00CE449A" w:rsidRPr="00436B79">
        <w:rPr>
          <w:rFonts w:cs="Times New Roman"/>
          <w:color w:val="000000" w:themeColor="text1"/>
        </w:rPr>
        <w:t>.</w:t>
      </w:r>
    </w:p>
    <w:p w14:paraId="4CCAA031" w14:textId="77777777" w:rsidR="00CE449A" w:rsidRDefault="00CE449A" w:rsidP="005002E2">
      <w:pPr>
        <w:ind w:firstLine="709"/>
        <w:rPr>
          <w:rFonts w:cs="Times New Roman"/>
          <w:color w:val="000000" w:themeColor="text1"/>
        </w:rPr>
      </w:pPr>
    </w:p>
    <w:p w14:paraId="045D8995" w14:textId="29D47E16" w:rsidR="00A250F6" w:rsidRDefault="004B4E91" w:rsidP="00A73240">
      <w:pPr>
        <w:ind w:firstLine="709"/>
        <w:rPr>
          <w:rFonts w:cs="Times New Roman"/>
        </w:rPr>
      </w:pPr>
      <w:r>
        <w:rPr>
          <w:rFonts w:cs="Times New Roman"/>
          <w:color w:val="000000" w:themeColor="text1"/>
        </w:rPr>
        <w:t xml:space="preserve">Commercial fitness centers’ environment is </w:t>
      </w:r>
      <w:r w:rsidR="00C212FE">
        <w:rPr>
          <w:rFonts w:cs="Times New Roman"/>
          <w:color w:val="000000" w:themeColor="text1"/>
        </w:rPr>
        <w:t xml:space="preserve">characterized as </w:t>
      </w:r>
      <w:r>
        <w:rPr>
          <w:rFonts w:cs="Times New Roman"/>
          <w:color w:val="000000" w:themeColor="text1"/>
        </w:rPr>
        <w:t>sociabl</w:t>
      </w:r>
      <w:r w:rsidR="00C212FE">
        <w:rPr>
          <w:rFonts w:cs="Times New Roman"/>
          <w:color w:val="000000" w:themeColor="text1"/>
        </w:rPr>
        <w:t>e yet complex with individual motivation.</w:t>
      </w:r>
      <w:r>
        <w:rPr>
          <w:rFonts w:cs="Times New Roman"/>
          <w:color w:val="000000" w:themeColor="text1"/>
        </w:rPr>
        <w:t xml:space="preserve"> </w:t>
      </w:r>
      <w:r w:rsidR="005002E2" w:rsidRPr="001A4BA9">
        <w:rPr>
          <w:color w:val="000000" w:themeColor="text1"/>
          <w:szCs w:val="20"/>
        </w:rPr>
        <w:t>People of all ages head to commercial fitness centers to exercise for various reasons</w:t>
      </w:r>
      <w:r w:rsidR="004D5A0D">
        <w:rPr>
          <w:color w:val="000000" w:themeColor="text1"/>
          <w:szCs w:val="20"/>
        </w:rPr>
        <w:t xml:space="preserve">. </w:t>
      </w:r>
      <w:r w:rsidR="00DB0068">
        <w:rPr>
          <w:color w:val="000000" w:themeColor="text1"/>
          <w:szCs w:val="20"/>
        </w:rPr>
        <w:t>Besides leisure purpose</w:t>
      </w:r>
      <w:r w:rsidR="00604878">
        <w:rPr>
          <w:color w:val="000000" w:themeColor="text1"/>
          <w:szCs w:val="20"/>
        </w:rPr>
        <w:t>s</w:t>
      </w:r>
      <w:r w:rsidR="00DB0068">
        <w:rPr>
          <w:color w:val="000000" w:themeColor="text1"/>
          <w:szCs w:val="20"/>
        </w:rPr>
        <w:t>, s</w:t>
      </w:r>
      <w:r w:rsidR="00A73240">
        <w:rPr>
          <w:color w:val="000000" w:themeColor="text1"/>
          <w:szCs w:val="20"/>
        </w:rPr>
        <w:t>ome participants need trainers</w:t>
      </w:r>
      <w:r w:rsidR="00A73240" w:rsidRPr="001A4BA9">
        <w:rPr>
          <w:color w:val="000000" w:themeColor="text1"/>
          <w:szCs w:val="20"/>
        </w:rPr>
        <w:t xml:space="preserve"> to </w:t>
      </w:r>
      <w:r w:rsidR="00A73240">
        <w:rPr>
          <w:color w:val="000000" w:themeColor="text1"/>
          <w:szCs w:val="20"/>
        </w:rPr>
        <w:t xml:space="preserve">encourage, </w:t>
      </w:r>
      <w:r w:rsidR="00A73240" w:rsidRPr="001A4BA9">
        <w:rPr>
          <w:color w:val="000000" w:themeColor="text1"/>
          <w:szCs w:val="20"/>
        </w:rPr>
        <w:t>supervi</w:t>
      </w:r>
      <w:r w:rsidR="00A73240">
        <w:rPr>
          <w:color w:val="000000" w:themeColor="text1"/>
          <w:szCs w:val="20"/>
        </w:rPr>
        <w:t>se</w:t>
      </w:r>
      <w:r w:rsidR="00A73240" w:rsidRPr="001A4BA9">
        <w:rPr>
          <w:color w:val="000000" w:themeColor="text1"/>
          <w:szCs w:val="20"/>
        </w:rPr>
        <w:t xml:space="preserve"> and support </w:t>
      </w:r>
      <w:r w:rsidR="00A73240">
        <w:rPr>
          <w:color w:val="000000" w:themeColor="text1"/>
          <w:szCs w:val="20"/>
        </w:rPr>
        <w:t xml:space="preserve">them </w:t>
      </w:r>
      <w:r w:rsidR="00A73240" w:rsidRPr="001A4BA9">
        <w:rPr>
          <w:color w:val="000000" w:themeColor="text1"/>
          <w:szCs w:val="20"/>
        </w:rPr>
        <w:t xml:space="preserve">during </w:t>
      </w:r>
      <w:r w:rsidR="00DB0068">
        <w:rPr>
          <w:color w:val="000000" w:themeColor="text1"/>
          <w:szCs w:val="20"/>
        </w:rPr>
        <w:t xml:space="preserve">physical activity programs </w:t>
      </w:r>
      <w:r w:rsidR="00DB0068">
        <w:rPr>
          <w:color w:val="000000" w:themeColor="text1"/>
          <w:szCs w:val="20"/>
        </w:rPr>
        <w:fldChar w:fldCharType="begin" w:fldLock="1"/>
      </w:r>
      <w:r w:rsidR="00695AA7">
        <w:rPr>
          <w:color w:val="000000" w:themeColor="text1"/>
          <w:szCs w:val="20"/>
        </w:rPr>
        <w:instrText>ADDIN CSL_CITATION {"citationItems":[{"id":"ITEM-1","itemData":{"DOI":"10.3389/fpubh.2020.536239","ISSN":"22962565","abstract":"About three quarters of the Malaysian adult population are physically active. There has been growth in physical activity and health research since 2010, with most studies being observational in design and few included objective measures of physical activity. The Malaysian Ministry of Health has published physical activity guidelines, strategies and action plans aimed at promoting physical activity. Physical activity promotion activities have included national campaigns and programmes which target different populations. Further work that incorporates the WHO Global Action Plans on Physical Activity (GAPPA), as well as a more systemic approach is needed, to promote physical activity and a healthy lifestyle. High-level multi-stakeholder collaboration is required for continuing expansion and strengthening of research capacity, and for bridging the physical activity policy gaps in Malaysia.","author":[{"dropping-particle":"","family":"Khoo","given":"Selina","non-dropping-particle":"","parse-names":false,"suffix":""},{"dropping-particle":"","family":"Poh","given":"Bee Koon","non-dropping-particle":"","parse-names":false,"suffix":""},{"dropping-particle":"","family":"Suhaimi","given":"Saiful Adli","non-dropping-particle":"","parse-names":false,"suffix":""},{"dropping-particle":"","family":"Chong","given":"Kar Hau","non-dropping-particle":"","parse-names":false,"suffix":""},{"dropping-particle":"","family":"Ramirez Varela","given":"Andrea","non-dropping-particle":"","parse-names":false,"suffix":""}],"container-title":"Frontiers in Public Health","id":"ITEM-1","issued":{"date-parts":[["2020"]]},"title":"Physical Activity Promotion in Malaysia: Challenges and Opportunities","type":"article","volume":"8"},"uris":["http://www.mendeley.com/documents/?uuid=98155a1f-6eac-44b9-b8ee-66ee66de4415"]}],"mendeley":{"formattedCitation":"(Khoo et al., 2020)","plainTextFormattedCitation":"(Khoo et al., 2020)","previouslyFormattedCitation":"(Khoo et al., 2020)"},"properties":{"noteIndex":0},"schema":"https://github.com/citation-style-language/schema/raw/master/csl-citation.json"}</w:instrText>
      </w:r>
      <w:r w:rsidR="00DB0068">
        <w:rPr>
          <w:color w:val="000000" w:themeColor="text1"/>
          <w:szCs w:val="20"/>
        </w:rPr>
        <w:fldChar w:fldCharType="separate"/>
      </w:r>
      <w:r w:rsidR="00DB0068" w:rsidRPr="00DB0068">
        <w:rPr>
          <w:noProof/>
          <w:color w:val="000000" w:themeColor="text1"/>
          <w:szCs w:val="20"/>
        </w:rPr>
        <w:t>(Khoo et al., 2020)</w:t>
      </w:r>
      <w:r w:rsidR="00DB0068">
        <w:rPr>
          <w:color w:val="000000" w:themeColor="text1"/>
          <w:szCs w:val="20"/>
        </w:rPr>
        <w:fldChar w:fldCharType="end"/>
      </w:r>
      <w:r w:rsidR="00A73240">
        <w:rPr>
          <w:color w:val="000000" w:themeColor="text1"/>
          <w:szCs w:val="20"/>
        </w:rPr>
        <w:t xml:space="preserve">. </w:t>
      </w:r>
      <w:r w:rsidR="008D71F3">
        <w:rPr>
          <w:color w:val="000000" w:themeColor="text1"/>
          <w:szCs w:val="20"/>
        </w:rPr>
        <w:t>A</w:t>
      </w:r>
      <w:r w:rsidR="00A73240">
        <w:rPr>
          <w:color w:val="000000" w:themeColor="text1"/>
          <w:szCs w:val="20"/>
        </w:rPr>
        <w:t xml:space="preserve">mateur athletes </w:t>
      </w:r>
      <w:r w:rsidR="00604878">
        <w:rPr>
          <w:color w:val="000000" w:themeColor="text1"/>
          <w:szCs w:val="20"/>
        </w:rPr>
        <w:t xml:space="preserve">are </w:t>
      </w:r>
      <w:r w:rsidR="00036B41">
        <w:rPr>
          <w:color w:val="000000" w:themeColor="text1"/>
          <w:szCs w:val="20"/>
        </w:rPr>
        <w:t xml:space="preserve">compelled </w:t>
      </w:r>
      <w:r w:rsidR="00CE449A" w:rsidRPr="001A4BA9">
        <w:rPr>
          <w:color w:val="000000" w:themeColor="text1"/>
          <w:szCs w:val="20"/>
        </w:rPr>
        <w:t xml:space="preserve">to learn </w:t>
      </w:r>
      <w:r w:rsidR="00036B41">
        <w:rPr>
          <w:color w:val="000000" w:themeColor="text1"/>
          <w:szCs w:val="20"/>
        </w:rPr>
        <w:t xml:space="preserve">the </w:t>
      </w:r>
      <w:r w:rsidR="00CE449A" w:rsidRPr="001A4BA9">
        <w:rPr>
          <w:color w:val="000000" w:themeColor="text1"/>
          <w:szCs w:val="20"/>
        </w:rPr>
        <w:t xml:space="preserve">correct techniques to improve </w:t>
      </w:r>
      <w:r w:rsidR="00CE449A" w:rsidRPr="009F6D8B">
        <w:rPr>
          <w:color w:val="000000" w:themeColor="text1"/>
          <w:szCs w:val="20"/>
        </w:rPr>
        <w:t>fitness</w:t>
      </w:r>
      <w:r w:rsidR="00CE449A" w:rsidRPr="001A4BA9">
        <w:rPr>
          <w:color w:val="000000" w:themeColor="text1"/>
          <w:szCs w:val="20"/>
        </w:rPr>
        <w:t xml:space="preserve"> and stamina</w:t>
      </w:r>
      <w:r w:rsidR="00695AA7">
        <w:rPr>
          <w:color w:val="000000" w:themeColor="text1"/>
          <w:szCs w:val="20"/>
        </w:rPr>
        <w:t xml:space="preserve"> </w:t>
      </w:r>
      <w:r w:rsidR="00695AA7">
        <w:rPr>
          <w:color w:val="000000" w:themeColor="text1"/>
          <w:szCs w:val="20"/>
        </w:rPr>
        <w:fldChar w:fldCharType="begin" w:fldLock="1"/>
      </w:r>
      <w:r w:rsidR="00695AA7">
        <w:rPr>
          <w:color w:val="000000" w:themeColor="text1"/>
          <w:szCs w:val="20"/>
        </w:rPr>
        <w:instrText>ADDIN CSL_CITATION {"citationItems":[{"id":"ITEM-1","itemData":{"DOI":"10.37134/jsspj/vol7.1.1.2018","ISSN":"22321918","abstract":"Weightlifting is a sport that requires both dynamic strength and power. Until today, weightlifting coaches are still exploring different training modes in an attempt to enhance both muscular strength and power of the competitive weightlifters. Research has shown that the use of the \"right\" training method could further provide knowledge on such effect for competitive weightlifters (Storey &amp; Smith, 2012). Thus, the aim of this study was to investigate the effects of using the complex training method (applicable to weightlifting) compared to traditional resistance training on muscular strength among male competitive (state level) weightlifters. Seventeen male competitive weightlifters were randomly assigned into 2 groups: experimental group (Complex Training; n = 9), and control group (Traditional Resistance Training; n = 8). All participants trained for 6 weeks (2 sessions per week) with the total training volume equated between both groups. Participants underwent pre-test and post-test including the anthropometric measurements (height, body weight, and body fat) and lower body strength (isokinetic strength test) parameters. The results showed that there was a significant increase from pre-to post-test in knee extension peak torque t(8) =-4.22; p = .003 and t(7) =-5.37; p = .001, and knee flexion peak torque t(8) =-5.98; p = .001 and t(7) =-4.20; p = .004 in experimental and control groups respectively. No significant difference (p &gt; .05) was observed in knee extension peak torque (22.9 ± 16.3 versus 13.9 ± 7.3) and knee flexion peak torque (11.4 ± 5.7 versus 10.1 ± 6.8) improvements between the complex training group and control group respectively at post-test. In conclusion, the use of complex training method showed similar effects in enhancing muscular strength with traditional resistance training after 6 weeks of intervention.","author":[{"dropping-particle":"","family":"Firdaus","given":"Wan","non-dropping-particle":"","parse-names":false,"suffix":""},{"dropping-particle":"","family":"Kuan","given":"Garry","non-dropping-particle":"","parse-names":false,"suffix":""},{"dropping-particle":"","family":"Krasilshchikov","given":"Oleksandr","non-dropping-particle":"","parse-names":false,"suffix":""}],"container-title":"Jurnal Sains Sukan &amp; Pendidikan Jasmani","id":"ITEM-1","issue":"1","issued":{"date-parts":[["2018"]]},"page":"1-12","title":"The effects of using complex training method on muscular strength among male weightlifters","type":"article-journal","volume":"7"},"uris":["http://www.mendeley.com/documents/?uuid=53b9335a-2482-431b-8067-013acc13114b"]},{"id":"ITEM-2","itemData":{"DOI":"10.1177/2325967118803100","ISSN":"23259671","PMID":"30370310","abstract":"Background: High-intensity functional training (HIFT) is a new training modality that merges high-intensity exercise with functional (multijoint) movements. Even though others exist, CrossFit training has emerged as the most common form of HIFT. Recently, several reports have linked CrossFit training to severe injuries and/or life-threatening conditions, such as rhabdomyolysis. Empirical evidence regarding the safety of this training modality is currently limited. Purpose: To examine the incidence of injuries related to CrossFit participation and to estimate the rate of injuries in a large cross-sectional convenience sample of CrossFit participants from around the world. Study Design: Descriptive epidemiology study. Methods: A total of 3049 participants who reported engaging in CrossFit training between 2013 and 2017 were surveyed. Results: A portion (30.5%) of the participants surveyed reported experiencing an injury over the previous 12 months because of their participation in CrossFit training. Injuries to the shoulders (39%), back (36%), knees (15%), elbows (12%), and wrists (11%) were most common for both male and female participants. The greatest number of injuries occurred among those who participated in CrossFit training 3 to 5 days per week (χ2 = 12.51; P =.0019). Overall, and based on the assumed maximum number of workout hours per week, the injury rate was 0.27 per 1000 hours (females: 0.28; males: 0.26), whereas the assumed minimum number of workout hours per week resulted in an injury rate of 0.74 per 1000 hours (females: 0.78; males: 0.70). Conclusion: Our findings suggest that CrossFit training is relatively safe compared with more traditional training modalities. However, it seems that those within their first year of training as well as those who engage in this training modality less than 3 days per week and/or participate in less than 3 workouts per week are at a greater risk for injuries.","author":[{"dropping-particle":"","family":"Feito","given":"Yuri","non-dropping-particle":"","parse-names":false,"suffix":""},{"dropping-particle":"","family":"Burrows","given":"Evanette K.","non-dropping-particle":"","parse-names":false,"suffix":""},{"dropping-particle":"","family":"Tabb","given":"Loni Philip","non-dropping-particle":"","parse-names":false,"suffix":""}],"container-title":"Orthopaedic Journal of Sports Medicine","id":"ITEM-2","issue":"10","issued":{"date-parts":[["2018"]]},"page":"1-8","title":"A 4-Year Analysis of the Incidence of Injuries Among CrossFit-Trained Participants","type":"article-journal","volume":"6"},"uris":["http://www.mendeley.com/documents/?uuid=31d56c59-766a-42e3-8d32-f5f45412bbeb"]}],"mendeley":{"formattedCitation":"(Feito et al., 2018; Firdaus et al., 2018)","plainTextFormattedCitation":"(Feito et al., 2018; Firdaus et al., 2018)","previouslyFormattedCitation":"(Feito et al., 2018; Firdaus et al., 2018)"},"properties":{"noteIndex":0},"schema":"https://github.com/citation-style-language/schema/raw/master/csl-citation.json"}</w:instrText>
      </w:r>
      <w:r w:rsidR="00695AA7">
        <w:rPr>
          <w:color w:val="000000" w:themeColor="text1"/>
          <w:szCs w:val="20"/>
        </w:rPr>
        <w:fldChar w:fldCharType="separate"/>
      </w:r>
      <w:r w:rsidR="00695AA7" w:rsidRPr="00695AA7">
        <w:rPr>
          <w:noProof/>
          <w:color w:val="000000" w:themeColor="text1"/>
          <w:szCs w:val="20"/>
        </w:rPr>
        <w:t>(Feito et al., 2018; Firdaus et al., 2018)</w:t>
      </w:r>
      <w:r w:rsidR="00695AA7">
        <w:rPr>
          <w:color w:val="000000" w:themeColor="text1"/>
          <w:szCs w:val="20"/>
        </w:rPr>
        <w:fldChar w:fldCharType="end"/>
      </w:r>
      <w:r w:rsidR="00A73240">
        <w:rPr>
          <w:color w:val="000000" w:themeColor="text1"/>
          <w:szCs w:val="20"/>
        </w:rPr>
        <w:t>.</w:t>
      </w:r>
      <w:r w:rsidR="00CE449A">
        <w:rPr>
          <w:color w:val="000000" w:themeColor="text1"/>
          <w:szCs w:val="20"/>
        </w:rPr>
        <w:t xml:space="preserve"> </w:t>
      </w:r>
      <w:r w:rsidR="00A220D8">
        <w:rPr>
          <w:color w:val="000000" w:themeColor="text1"/>
          <w:szCs w:val="20"/>
        </w:rPr>
        <w:t>Some corporate executives crave high-level supplementary training programs</w:t>
      </w:r>
      <w:r w:rsidR="00CE449A">
        <w:rPr>
          <w:color w:val="000000" w:themeColor="text1"/>
          <w:szCs w:val="20"/>
        </w:rPr>
        <w:t xml:space="preserve"> </w:t>
      </w:r>
      <w:r w:rsidR="00A73240">
        <w:rPr>
          <w:color w:val="000000" w:themeColor="text1"/>
          <w:szCs w:val="20"/>
        </w:rPr>
        <w:t xml:space="preserve">to </w:t>
      </w:r>
      <w:r w:rsidR="00CE449A" w:rsidRPr="001A4BA9">
        <w:rPr>
          <w:color w:val="000000" w:themeColor="text1"/>
          <w:szCs w:val="20"/>
        </w:rPr>
        <w:t xml:space="preserve">enhance their recreational activities </w:t>
      </w:r>
      <w:r w:rsidR="00CE449A" w:rsidRPr="001A4BA9">
        <w:rPr>
          <w:color w:val="000000" w:themeColor="text1"/>
          <w:szCs w:val="20"/>
        </w:rPr>
        <w:fldChar w:fldCharType="begin" w:fldLock="1"/>
      </w:r>
      <w:r w:rsidR="00CE449A" w:rsidRPr="001A4BA9">
        <w:rPr>
          <w:color w:val="000000" w:themeColor="text1"/>
          <w:szCs w:val="20"/>
        </w:rPr>
        <w:instrText>ADDIN CSL_CITATION {"citationItems":[{"id":"ITEM-1","itemData":{"DOI":"10.1179/016164109X12445505689724","ISSN":"01616412","abstract":"Objective: Stroke is the third leading cause of death and the leading cause of adult disability around the world. The aim of this paper is to introduce the medical community to the importance and benefit of using the expertise available through personal trainers. Methods: A qualified personal trainer should have an educational background in anatomy, physiology, cardiovascular, orthopedic, rehabilitation and neurology. The major equipments required to perform the extra challenges are revised. Equipment and exercise evaluation of a patient is suggested in these additions to regular rehabilitation process. Results: The major requirement for an advanced personal trainer is a bachelor's degree in exercise science or related field, with additional educational background in neurology, rehabilitation, orthopedic, anatomy and physiology. It is hypothesized that initiating a supervised, total body exercise program following a cardiovascular accident, one can elicit a positive response towards the activities of daily living. Typically, the physical or occupational therapist will work on just the affected side or portion of the body. Working with a personal trainer, he or she will work on balancing both sides of the body, improving overall strength and coordination, resulting in greater total body recovery. Conclusion: By detailing what a qualified personal trainer for stroke rehabilitation can do, in combination with appropriate medical screening and following an appropriate structure course of recovery that adheres to specific programming, a patient can achieve the benefits of training. This training seeks to minimize the risk of additional adverse events or injury while restoring strength and function after a stroke event. © 2009 W. S. Maney &amp; Son Ltd.","author":[{"dropping-particle":"","family":"Burkow-Heikkinen","given":"Lori","non-dropping-particle":"","parse-names":false,"suffix":""}],"container-title":"Neurological Research","id":"ITEM-1","issued":{"date-parts":[["2009"]]},"title":"The role of personal trainers for stroke rehabilitation","type":"article"},"uris":["http://www.mendeley.com/documents/?uuid=0d287762-4ac1-472a-96e2-10fa5e6d744f"]},{"id":"ITEM-2","itemData":{"DOI":"10.5964/ejop.v11i3.951","ISSN":"18410413","abstract":"The present study draws on Scott’s (2011) notion of the Re-Inventive Institution and explores how gym members make sense and give meaning to their exercise regime. Overall, it is argued that for many participants gym exercise is more than physical training; it is also training for life. Based on a thematic analysis of 32 semi-structured interviews it is argued that gym workout is a means to create better versions of the self on mainly three levels. First, gym participants perceive themselves to be efficient and productive in general. Second, gym training is believed to increase the control they have over their lives. Third, gym members associate their gym workout with amplified emotional resilience, believing that fitness workout makes them not only fitter in a physical sense but also fitter and better equipped in a psychological sense. Surprisingly, a small group of regular gym users displayed more critical sentiments and distanced themselves from the images and values the gym stands for. The results of this study can be linked to broader political discourses on health and fitness that make use of corporate managerial vocabularies and are based on ideals of rationalization and efficiency.","author":[{"dropping-particle":"","family":"Doğan","given":"Ceren","non-dropping-particle":"","parse-names":false,"suffix":""}],"container-title":"Europe's Journal of Psychology","id":"ITEM-2","issue":"3","issued":{"date-parts":[["2015"]]},"page":"442-458","publisher":"PsychOpen, a publishing service by Leibniz Institute for Psychology Information (ZPID), Trier, Germany (www.zpid.de).","title":"Training at the gym, training for life: Creating better versions of the self through exercise","type":"article-journal","volume":"11"},"uris":["http://www.mendeley.com/documents/?uuid=21271443-f078-4174-a252-cd1e75f95347"]},{"id":"ITEM-3","itemData":{"ISSN":"22516093","PMID":"26284201","abstract":"Background: This review based upon studies searched from the major scientific libraries has the objective of clarifying what is fitness training in modern days, the implications that it has on health in both youth and elderly and finally discuss fitness training practical implications. Methods: The PRISMA statement was partially adopted and a number of 92 items were selected, according to the inclusion criteria. Results were discussed in 4 main sections: 1. Children and adolescents fitness levels; 2. Fitness training in the elderly; 3. Pathology prevention through fitness training; 4. Training through Fitness activities. Results: This review pointed out the fact that nowadays there is a large variety of fitness activities available within gyms and fitness centers. Even though they significantly differ with each other, the common aim they have is the wellbeing of the people through the improvement of the physical fitness components and the psychological balance. Conclusion: Fitness instructors? recommendations should be followed in gym context and should be contingent upon an individual?s objectives, physical capacity, physical characteristics and experience.","author":[{"dropping-particle":"","family":"Paoli","given":"Antonio","non-dropping-particle":"","parse-names":false,"suffix":""},{"dropping-particle":"","family":"Bianco","given":"Antonino","non-dropping-particle":"","parse-names":false,"suffix":""}],"container-title":"Iranian Journal of Public Health","id":"ITEM-3","issue":"5","issued":{"date-parts":[["2015"]]},"page":"602-614","title":"What is fitness training? Definitions and implications: A systematic review article","type":"article-journal","volume":"44"},"uris":["http://www.mendeley.com/documents/?uuid=e75d12ea-9cbd-4737-bc4b-1d93f1eed70b"]}],"mendeley":{"formattedCitation":"(Burkow-Heikkinen, 2009; Doğan, 2015; Paoli &amp; Bianco, 2015)","plainTextFormattedCitation":"(Burkow-Heikkinen, 2009; Doğan, 2015; Paoli &amp; Bianco, 2015)","previouslyFormattedCitation":"(Burkow-Heikkinen, 2009; Doğan, 2015; Paoli &amp; Bianco, 2015)"},"properties":{"noteIndex":0},"schema":"https://github.com/citation-style-language/schema/raw/master/csl-citation.json"}</w:instrText>
      </w:r>
      <w:r w:rsidR="00CE449A" w:rsidRPr="001A4BA9">
        <w:rPr>
          <w:color w:val="000000" w:themeColor="text1"/>
          <w:szCs w:val="20"/>
        </w:rPr>
        <w:fldChar w:fldCharType="separate"/>
      </w:r>
      <w:r w:rsidR="00CE449A" w:rsidRPr="001A4BA9">
        <w:rPr>
          <w:noProof/>
          <w:color w:val="000000" w:themeColor="text1"/>
          <w:szCs w:val="20"/>
        </w:rPr>
        <w:t>(Burkow-Heikkinen, 2009; Doğan, 2015; Paoli &amp; Bianco, 2015)</w:t>
      </w:r>
      <w:r w:rsidR="00CE449A" w:rsidRPr="001A4BA9">
        <w:rPr>
          <w:color w:val="000000" w:themeColor="text1"/>
          <w:szCs w:val="20"/>
        </w:rPr>
        <w:fldChar w:fldCharType="end"/>
      </w:r>
      <w:r w:rsidR="00CE449A" w:rsidRPr="001A4BA9">
        <w:rPr>
          <w:color w:val="000000" w:themeColor="text1"/>
          <w:szCs w:val="20"/>
        </w:rPr>
        <w:t xml:space="preserve">. </w:t>
      </w:r>
      <w:r w:rsidR="00036B41">
        <w:rPr>
          <w:color w:val="000000" w:themeColor="text1"/>
          <w:szCs w:val="20"/>
        </w:rPr>
        <w:t xml:space="preserve">Similarly, physicians do recommend their </w:t>
      </w:r>
      <w:r w:rsidR="00A220D8">
        <w:rPr>
          <w:color w:val="000000" w:themeColor="text1"/>
          <w:szCs w:val="20"/>
        </w:rPr>
        <w:t>patients</w:t>
      </w:r>
      <w:r w:rsidR="00A73240">
        <w:rPr>
          <w:color w:val="000000" w:themeColor="text1"/>
          <w:szCs w:val="20"/>
        </w:rPr>
        <w:t xml:space="preserve"> to </w:t>
      </w:r>
      <w:r w:rsidR="00643B5C">
        <w:rPr>
          <w:color w:val="000000" w:themeColor="text1"/>
          <w:szCs w:val="20"/>
        </w:rPr>
        <w:t xml:space="preserve">seek </w:t>
      </w:r>
      <w:r w:rsidR="00A220D8">
        <w:rPr>
          <w:color w:val="000000" w:themeColor="text1"/>
          <w:szCs w:val="20"/>
        </w:rPr>
        <w:t>sports</w:t>
      </w:r>
      <w:r w:rsidR="00CE449A">
        <w:rPr>
          <w:color w:val="000000" w:themeColor="text1"/>
          <w:szCs w:val="20"/>
        </w:rPr>
        <w:t xml:space="preserve"> medicine certified trainers </w:t>
      </w:r>
      <w:r w:rsidR="003B23E0" w:rsidRPr="001A4BA9">
        <w:rPr>
          <w:color w:val="000000" w:themeColor="text1"/>
          <w:szCs w:val="20"/>
        </w:rPr>
        <w:t xml:space="preserve">to nurse </w:t>
      </w:r>
      <w:r w:rsidR="00157D42" w:rsidRPr="001A4BA9">
        <w:rPr>
          <w:color w:val="000000" w:themeColor="text1"/>
          <w:szCs w:val="20"/>
        </w:rPr>
        <w:t>specific</w:t>
      </w:r>
      <w:r w:rsidR="005002E2" w:rsidRPr="001A4BA9">
        <w:rPr>
          <w:color w:val="000000" w:themeColor="text1"/>
          <w:szCs w:val="20"/>
        </w:rPr>
        <w:t xml:space="preserve"> </w:t>
      </w:r>
      <w:r w:rsidR="005002E2" w:rsidRPr="009F6D8B">
        <w:rPr>
          <w:color w:val="000000" w:themeColor="text1"/>
          <w:szCs w:val="20"/>
        </w:rPr>
        <w:t>injur</w:t>
      </w:r>
      <w:r w:rsidR="003B23E0" w:rsidRPr="001A4BA9">
        <w:rPr>
          <w:color w:val="000000" w:themeColor="text1"/>
          <w:szCs w:val="20"/>
        </w:rPr>
        <w:t>ies</w:t>
      </w:r>
      <w:r w:rsidR="005002E2" w:rsidRPr="001A4BA9">
        <w:rPr>
          <w:color w:val="000000" w:themeColor="text1"/>
          <w:szCs w:val="20"/>
        </w:rPr>
        <w:t xml:space="preserve"> or health conditions</w:t>
      </w:r>
      <w:r w:rsidR="00A73240">
        <w:rPr>
          <w:color w:val="000000" w:themeColor="text1"/>
          <w:szCs w:val="20"/>
        </w:rPr>
        <w:t xml:space="preserve"> </w:t>
      </w:r>
      <w:r w:rsidR="00A73240">
        <w:rPr>
          <w:color w:val="000000" w:themeColor="text1"/>
          <w:szCs w:val="20"/>
        </w:rPr>
        <w:fldChar w:fldCharType="begin" w:fldLock="1"/>
      </w:r>
      <w:r w:rsidR="00175C46">
        <w:rPr>
          <w:color w:val="000000" w:themeColor="text1"/>
          <w:szCs w:val="20"/>
        </w:rPr>
        <w:instrText>ADDIN CSL_CITATION {"citationItems":[{"id":"ITEM-1","itemData":{"URL":"http://www.myhealth.gov.my/en/","accessed":{"date-parts":[["2021","2","23"]]},"author":[{"dropping-particle":"","family":"Ministry of Health","given":"","non-dropping-particle":"","parse-names":false,"suffix":""}],"container-title":"Ministry of Health Malaysia","id":"ITEM-1","issued":{"date-parts":[["2021"]]},"title":"My HEALTH","type":"webpage"},"uris":["http://www.mendeley.com/documents/?uuid=5499dba4-307d-30ea-a1ed-2e10ccc35cde"]}],"mendeley":{"formattedCitation":"(Ministry of Health, 2021)","plainTextFormattedCitation":"(Ministry of Health, 2021)","previouslyFormattedCitation":"(Ministry of Health, 2021)"},"properties":{"noteIndex":0},"schema":"https://github.com/citation-style-language/schema/raw/master/csl-citation.json"}</w:instrText>
      </w:r>
      <w:r w:rsidR="00A73240">
        <w:rPr>
          <w:color w:val="000000" w:themeColor="text1"/>
          <w:szCs w:val="20"/>
        </w:rPr>
        <w:fldChar w:fldCharType="separate"/>
      </w:r>
      <w:r w:rsidR="00A73240" w:rsidRPr="00A73240">
        <w:rPr>
          <w:noProof/>
          <w:color w:val="000000" w:themeColor="text1"/>
          <w:szCs w:val="20"/>
        </w:rPr>
        <w:t>(Ministry of Health, 2021)</w:t>
      </w:r>
      <w:r w:rsidR="00A73240">
        <w:rPr>
          <w:color w:val="000000" w:themeColor="text1"/>
          <w:szCs w:val="20"/>
        </w:rPr>
        <w:fldChar w:fldCharType="end"/>
      </w:r>
      <w:r w:rsidR="00A73240">
        <w:rPr>
          <w:color w:val="000000" w:themeColor="text1"/>
          <w:szCs w:val="20"/>
        </w:rPr>
        <w:t>.</w:t>
      </w:r>
      <w:r w:rsidR="008D71F3">
        <w:rPr>
          <w:color w:val="000000" w:themeColor="text1"/>
          <w:szCs w:val="20"/>
        </w:rPr>
        <w:t xml:space="preserve"> </w:t>
      </w:r>
      <w:r w:rsidR="00643B5C">
        <w:rPr>
          <w:color w:val="000000" w:themeColor="text1"/>
          <w:szCs w:val="20"/>
        </w:rPr>
        <w:t xml:space="preserve">Fitness operators and fitness trainers can help make active living a more desired and </w:t>
      </w:r>
      <w:r w:rsidR="00036B41">
        <w:rPr>
          <w:color w:val="000000" w:themeColor="text1"/>
          <w:szCs w:val="20"/>
        </w:rPr>
        <w:t xml:space="preserve">achievable </w:t>
      </w:r>
      <w:r w:rsidR="00643B5C">
        <w:rPr>
          <w:color w:val="000000" w:themeColor="text1"/>
          <w:szCs w:val="20"/>
        </w:rPr>
        <w:t xml:space="preserve">choice for the public </w:t>
      </w:r>
      <w:r w:rsidR="00643B5C">
        <w:rPr>
          <w:color w:val="000000" w:themeColor="text1"/>
          <w:szCs w:val="20"/>
        </w:rPr>
        <w:fldChar w:fldCharType="begin" w:fldLock="1"/>
      </w:r>
      <w:r w:rsidR="00653155">
        <w:rPr>
          <w:color w:val="000000" w:themeColor="text1"/>
          <w:szCs w:val="20"/>
        </w:rPr>
        <w:instrText>ADDIN CSL_CITATION {"citationItems":[{"id":"ITEM-1","itemData":{"DOI":"10.1016/S0140-6736(16)30728-0","ISSN":"1474547X","PMID":"27475273","abstract":"The global pandemic of physical inactivity requires a multisectoral, multidisciplinary public-health response. Scaling up interventions that are capable of increasing levels of physical activity in populations across the varying cultural, geographic, social, and economic contexts worldwide is challenging, but feasible. In this paper, we review the factors that could help to achieve this. We use a mixed-methods approach to comprehensively examine these factors, drawing on the best available evidence from both evidence-to-practice and practice-to-evidence methods. Policies to support active living across society are needed, particularly outside the health-care sector, as demonstrated by some of the successful examples of scale up identified in this paper. Researchers, research funders, and practitioners and policymakers in culture, education, health, leisure, planning, and transport, and civil society as a whole, all have a role. We should embrace the challenge of taking action to a higher level, aligning physical activity and health objectives with broader social, environmental, and sustainable development goals.","author":[{"dropping-particle":"","family":"Reis","given":"Rodrigo S.","non-dropping-particle":"","parse-names":false,"suffix":""},{"dropping-particle":"","family":"Salvo","given":"Deborah","non-dropping-particle":"","parse-names":false,"suffix":""},{"dropping-particle":"","family":"Ogilvie","given":"David","non-dropping-particle":"","parse-names":false,"suffix":""},{"dropping-particle":"V.","family":"Lambert","given":"Estelle","non-dropping-particle":"","parse-names":false,"suffix":""},{"dropping-particle":"","family":"Goenka","given":"Shifalika","non-dropping-particle":"","parse-names":false,"suffix":""},{"dropping-particle":"","family":"Brownson","given":"Ross C.","non-dropping-particle":"","parse-names":false,"suffix":""}],"container-title":"The Lancet","id":"ITEM-1","issue":"10051","issued":{"date-parts":[["2016"]]},"page":"1337-1348","publisher":"Elsevier Ltd","title":"Scaling up physical activity interventions worldwide: stepping up to larger and smarter approaches to get people moving","type":"article-journal","volume":"388"},"uris":["http://www.mendeley.com/documents/?uuid=da612ad5-2d5c-4fc8-b397-ed956e11aceb"]}],"mendeley":{"formattedCitation":"(Reis et al., 2016)","plainTextFormattedCitation":"(Reis et al., 2016)","previouslyFormattedCitation":"(Reis et al., 2016)"},"properties":{"noteIndex":0},"schema":"https://github.com/citation-style-language/schema/raw/master/csl-citation.json"}</w:instrText>
      </w:r>
      <w:r w:rsidR="00643B5C">
        <w:rPr>
          <w:color w:val="000000" w:themeColor="text1"/>
          <w:szCs w:val="20"/>
        </w:rPr>
        <w:fldChar w:fldCharType="separate"/>
      </w:r>
      <w:r w:rsidR="00643B5C" w:rsidRPr="00643B5C">
        <w:rPr>
          <w:noProof/>
          <w:color w:val="000000" w:themeColor="text1"/>
          <w:szCs w:val="20"/>
        </w:rPr>
        <w:t>(Reis et al., 2016)</w:t>
      </w:r>
      <w:r w:rsidR="00643B5C">
        <w:rPr>
          <w:color w:val="000000" w:themeColor="text1"/>
          <w:szCs w:val="20"/>
        </w:rPr>
        <w:fldChar w:fldCharType="end"/>
      </w:r>
      <w:r w:rsidR="00643B5C">
        <w:rPr>
          <w:color w:val="000000" w:themeColor="text1"/>
          <w:szCs w:val="20"/>
        </w:rPr>
        <w:t>.</w:t>
      </w:r>
    </w:p>
    <w:p w14:paraId="3D7A7A9E" w14:textId="7B60482E" w:rsidR="00844D37" w:rsidRDefault="00844D37" w:rsidP="005002E2">
      <w:pPr>
        <w:ind w:firstLine="709"/>
        <w:rPr>
          <w:rFonts w:cs="Times New Roman"/>
        </w:rPr>
      </w:pPr>
    </w:p>
    <w:p w14:paraId="71882E1A" w14:textId="0F1BE151" w:rsidR="00BA088A" w:rsidRPr="009F6D8B" w:rsidRDefault="00722CCC" w:rsidP="00844D37">
      <w:pPr>
        <w:rPr>
          <w:i/>
          <w:iCs/>
          <w:color w:val="000000" w:themeColor="text1"/>
        </w:rPr>
      </w:pPr>
      <w:r>
        <w:rPr>
          <w:i/>
          <w:iCs/>
          <w:color w:val="000000" w:themeColor="text1"/>
        </w:rPr>
        <w:t xml:space="preserve">2.2 </w:t>
      </w:r>
      <w:r w:rsidR="00844D37" w:rsidRPr="001A4BA9">
        <w:rPr>
          <w:i/>
          <w:iCs/>
          <w:color w:val="000000" w:themeColor="text1"/>
        </w:rPr>
        <w:t xml:space="preserve">Roles of </w:t>
      </w:r>
      <w:r w:rsidR="000C2D0D">
        <w:rPr>
          <w:i/>
          <w:iCs/>
          <w:color w:val="000000" w:themeColor="text1"/>
        </w:rPr>
        <w:t>Fitness Trainer</w:t>
      </w:r>
      <w:r w:rsidR="00844D37" w:rsidRPr="001A4BA9">
        <w:rPr>
          <w:i/>
          <w:iCs/>
          <w:color w:val="000000" w:themeColor="text1"/>
        </w:rPr>
        <w:t>s</w:t>
      </w:r>
    </w:p>
    <w:p w14:paraId="1CAED32B" w14:textId="77777777" w:rsidR="00844D37" w:rsidRPr="001A4BA9" w:rsidRDefault="00844D37" w:rsidP="005002E2">
      <w:pPr>
        <w:ind w:firstLine="709"/>
        <w:rPr>
          <w:color w:val="000000" w:themeColor="text1"/>
          <w:szCs w:val="20"/>
        </w:rPr>
      </w:pPr>
    </w:p>
    <w:p w14:paraId="5910CBF1" w14:textId="388B8D62" w:rsidR="00361E81" w:rsidRPr="001A4BA9" w:rsidRDefault="00722CCC" w:rsidP="005002E2">
      <w:pPr>
        <w:ind w:firstLine="709"/>
        <w:rPr>
          <w:color w:val="000000" w:themeColor="text1"/>
          <w:szCs w:val="20"/>
        </w:rPr>
      </w:pPr>
      <w:r>
        <w:rPr>
          <w:color w:val="000000" w:themeColor="text1"/>
          <w:szCs w:val="20"/>
        </w:rPr>
        <w:t>Currentl</w:t>
      </w:r>
      <w:r w:rsidR="00D753C5">
        <w:rPr>
          <w:color w:val="000000" w:themeColor="text1"/>
          <w:szCs w:val="20"/>
        </w:rPr>
        <w:t>y</w:t>
      </w:r>
      <w:r w:rsidR="004D5A0D">
        <w:rPr>
          <w:color w:val="000000" w:themeColor="text1"/>
          <w:szCs w:val="20"/>
        </w:rPr>
        <w:t>,</w:t>
      </w:r>
      <w:r w:rsidR="00353F3D" w:rsidRPr="001A4BA9">
        <w:rPr>
          <w:color w:val="000000" w:themeColor="text1"/>
          <w:szCs w:val="20"/>
        </w:rPr>
        <w:t xml:space="preserve"> </w:t>
      </w:r>
      <w:r w:rsidR="00361E81" w:rsidRPr="001A4BA9">
        <w:rPr>
          <w:color w:val="000000" w:themeColor="text1"/>
          <w:szCs w:val="20"/>
        </w:rPr>
        <w:t>rapid fitness industry growth has created a new employment landscape</w:t>
      </w:r>
      <w:r w:rsidR="00353F3D" w:rsidRPr="001A4BA9">
        <w:rPr>
          <w:color w:val="000000" w:themeColor="text1"/>
          <w:szCs w:val="20"/>
        </w:rPr>
        <w:t xml:space="preserve"> for emerging </w:t>
      </w:r>
      <w:r w:rsidR="000C2D0D">
        <w:rPr>
          <w:color w:val="000000" w:themeColor="text1"/>
          <w:szCs w:val="20"/>
        </w:rPr>
        <w:t>FT</w:t>
      </w:r>
      <w:r w:rsidR="00353F3D" w:rsidRPr="001A4BA9">
        <w:rPr>
          <w:color w:val="000000" w:themeColor="text1"/>
          <w:szCs w:val="20"/>
        </w:rPr>
        <w:t>s in the fitness industry</w:t>
      </w:r>
      <w:r w:rsidR="00361E81" w:rsidRPr="001A4BA9">
        <w:rPr>
          <w:color w:val="000000" w:themeColor="text1"/>
          <w:szCs w:val="20"/>
        </w:rPr>
        <w:t xml:space="preserve">. </w:t>
      </w:r>
      <w:r w:rsidR="00353F3D" w:rsidRPr="001A4BA9">
        <w:rPr>
          <w:color w:val="000000" w:themeColor="text1"/>
          <w:szCs w:val="20"/>
        </w:rPr>
        <w:t>Moustakas et al</w:t>
      </w:r>
      <w:r w:rsidR="00604878">
        <w:rPr>
          <w:color w:val="000000" w:themeColor="text1"/>
          <w:szCs w:val="20"/>
        </w:rPr>
        <w:t>.</w:t>
      </w:r>
      <w:r w:rsidR="00944D14">
        <w:rPr>
          <w:color w:val="000000" w:themeColor="text1"/>
          <w:szCs w:val="20"/>
        </w:rPr>
        <w:t xml:space="preserve"> (2020)</w:t>
      </w:r>
      <w:r w:rsidR="00353F3D" w:rsidRPr="001A4BA9">
        <w:rPr>
          <w:color w:val="000000" w:themeColor="text1"/>
          <w:szCs w:val="20"/>
        </w:rPr>
        <w:t xml:space="preserve"> </w:t>
      </w:r>
      <w:r w:rsidR="006D59CA">
        <w:rPr>
          <w:color w:val="000000" w:themeColor="text1"/>
          <w:szCs w:val="20"/>
        </w:rPr>
        <w:t>recognize</w:t>
      </w:r>
      <w:r w:rsidR="00944D14">
        <w:rPr>
          <w:color w:val="000000" w:themeColor="text1"/>
          <w:szCs w:val="20"/>
        </w:rPr>
        <w:t>d</w:t>
      </w:r>
      <w:r w:rsidR="00353F3D" w:rsidRPr="001A4BA9">
        <w:rPr>
          <w:color w:val="000000" w:themeColor="text1"/>
          <w:szCs w:val="20"/>
        </w:rPr>
        <w:t xml:space="preserve"> a broad range of occupational job titles as </w:t>
      </w:r>
      <w:r w:rsidR="000C2D0D">
        <w:rPr>
          <w:color w:val="000000" w:themeColor="text1"/>
          <w:szCs w:val="20"/>
        </w:rPr>
        <w:t>FT</w:t>
      </w:r>
      <w:r w:rsidR="00353F3D" w:rsidRPr="001A4BA9">
        <w:rPr>
          <w:color w:val="000000" w:themeColor="text1"/>
          <w:szCs w:val="20"/>
        </w:rPr>
        <w:t xml:space="preserve">s, including but not limited to fitness class programmer, group fitness (GX) specialist, personal fitness </w:t>
      </w:r>
      <w:r w:rsidR="00695AA7">
        <w:rPr>
          <w:color w:val="000000" w:themeColor="text1"/>
          <w:szCs w:val="20"/>
        </w:rPr>
        <w:t>professional</w:t>
      </w:r>
      <w:r w:rsidR="00353F3D" w:rsidRPr="001A4BA9">
        <w:rPr>
          <w:color w:val="000000" w:themeColor="text1"/>
          <w:szCs w:val="20"/>
        </w:rPr>
        <w:t>, fitness specialist, fitness consultant, and any coach that delivers diverse exercise programs</w:t>
      </w:r>
      <w:r w:rsidR="00361E81" w:rsidRPr="001A4BA9">
        <w:rPr>
          <w:color w:val="000000" w:themeColor="text1"/>
          <w:szCs w:val="20"/>
        </w:rPr>
        <w:t xml:space="preserve">. </w:t>
      </w:r>
      <w:r w:rsidR="00A5564C" w:rsidRPr="001A4BA9">
        <w:rPr>
          <w:color w:val="000000" w:themeColor="text1"/>
          <w:szCs w:val="20"/>
        </w:rPr>
        <w:t xml:space="preserve">A more specific classification or definition for </w:t>
      </w:r>
      <w:r w:rsidR="000C2D0D">
        <w:rPr>
          <w:color w:val="000000" w:themeColor="text1"/>
          <w:szCs w:val="20"/>
        </w:rPr>
        <w:t>FT</w:t>
      </w:r>
      <w:r w:rsidR="00A5564C" w:rsidRPr="001A4BA9">
        <w:rPr>
          <w:color w:val="000000" w:themeColor="text1"/>
          <w:szCs w:val="20"/>
        </w:rPr>
        <w:t xml:space="preserve">s would include </w:t>
      </w:r>
      <w:r w:rsidR="00361E81" w:rsidRPr="001A4BA9">
        <w:rPr>
          <w:color w:val="000000" w:themeColor="text1"/>
          <w:szCs w:val="20"/>
        </w:rPr>
        <w:t xml:space="preserve">paid </w:t>
      </w:r>
      <w:r w:rsidR="004D5A0D">
        <w:rPr>
          <w:color w:val="000000" w:themeColor="text1"/>
          <w:szCs w:val="20"/>
        </w:rPr>
        <w:t>skilled fitness</w:t>
      </w:r>
      <w:r w:rsidR="00361E81" w:rsidRPr="001A4BA9">
        <w:rPr>
          <w:color w:val="000000" w:themeColor="text1"/>
          <w:szCs w:val="20"/>
        </w:rPr>
        <w:t xml:space="preserve"> workers who curate and teach individual or group exercise programs for their members </w:t>
      </w:r>
      <w:r w:rsidR="00361E81" w:rsidRPr="001A4BA9">
        <w:rPr>
          <w:color w:val="000000" w:themeColor="text1"/>
          <w:szCs w:val="20"/>
        </w:rPr>
        <w:fldChar w:fldCharType="begin" w:fldLock="1"/>
      </w:r>
      <w:r w:rsidR="00A017E3" w:rsidRPr="001A4BA9">
        <w:rPr>
          <w:color w:val="000000" w:themeColor="text1"/>
          <w:szCs w:val="20"/>
        </w:rPr>
        <w:instrText>ADDIN CSL_CITATION {"citationItems":[{"id":"ITEM-1","itemData":{"DOI":"10.1519/1533-4287(2002)016&lt;0019","abstract":"These findings suggest that personal fitness trainers should have licensing re- quirements, such as a bachelor’s degree in exercise science and certification by an organization whose criteria are exten- sive and widely accepted, before being allowed to practice their craft. Key","author":[{"dropping-particle":"","family":"Malek","given":"Moh H.","non-dropping-particle":"","parse-names":false,"suffix":""},{"dropping-particle":"","family":"Nalbone","given":"David P","non-dropping-particle":"","parse-names":false,"suffix":""},{"dropping-particle":"","family":"Berger","given":"Dale E","non-dropping-particle":"","parse-names":false,"suffix":""},{"dropping-particle":"","family":"Coburn","given":"Jared W","non-dropping-particle":"","parse-names":false,"suffix":""}],"id":"ITEM-1","issue":"1","issued":{"date-parts":[["2002"]]},"note":"Although many in the health fitness industry believe that practical experience is key, the results of this study show that formal ed- ucation is a far better predictor of personal trainers’ health fitness knowledge than years of experience. In addition, when it comes to certifying organizations, all certificates are not created equal. Certification by ACSM or NSCA was associated with much higher lev- els of health fitness knowledge than certification by any other certifying organization, or even certifications from several other certifying organizations. Most","page":"19-24","title":"Importance of Health Science Education for Personal Fitness Trainers.pdf","type":"article-journal","volume":"16"},"uris":["http://www.mendeley.com/documents/?uuid=14725fb3-ebdf-40f7-b2cb-6d05c61c6d02"]},{"id":"ITEM-2","itemData":{"DOI":"10.1207/s15327019eb0601_4","ISSN":"1050-8422","abstract":"Investigated perceived role responsibilities, conflicts and boundary issues with 228 experienced personal trainers (67 women). Findings provide information about why clients are believed to hire personal trainers, degrees of responsibility trainers feel for different aspects of the relationship, common conflicts experienced in this profession, and relationship behaviors considered acceptable or unacceptable. Results suggest that trainers may engage in and take responsibility for behaviors that fall beyond their legitimate domains of competence and influence, including giving advice to clients about nutrition, lifestyle, and psychological agendas. Women, older Ss, and more experienced Ss were more likely to give broader advice. (PsycINFO Database Record (c) 2016 APA, all rights reserved)","author":[{"dropping-particle":"","family":"Gavin","given":"James","non-dropping-particle":"","parse-names":false,"suffix":""}],"container-title":"Ethics &amp; Behavior","id":"ITEM-2","issue":"1","issued":{"date-parts":[["1996"]]},"note":"Accession Number: 1996-05484-003. Partial author list: First Author &amp;amp; Affiliation: Gavin, James; Concordia U, Dept of Applied Social Science, Montreal, PQ, Canada. Other Publishers: Taylor &amp;amp; Francis. Release Date: 19960101. Publication Type: Journal (0100), Peer Reviewed Journal (0110). Format Covered: Print. Document Type: Journal Article. Language: English. Major Descriptor: Athletes; Boundaries (Psychological); Responsibility; Role Conflicts; Role Perception. Minor Descriptor: Professional Personnel. Classification: Sports (3720). Population: Human (10). Age Group: Adulthood (18 yrs &amp;amp; older) (300). Methodology: Empirical Study. Page Count: 16. Issue Publication Date: 1996.","page":"55-70","publisher":"Lawrence Erlbaum","title":"Personal trainers' perceptions of role responsibilities, conflicts, and boundaries","type":"article-journal","volume":"6"},"uris":["http://www.mendeley.com/documents/?uuid=75f0d50c-d385-40f2-9f10-266ee6253f03"]}],"mendeley":{"formattedCitation":"(Gavin, 1996; Malek et al., 2002)","plainTextFormattedCitation":"(Gavin, 1996; Malek et al., 2002)","previouslyFormattedCitation":"(Gavin, 1996; Malek et al., 2002)"},"properties":{"noteIndex":0},"schema":"https://github.com/citation-style-language/schema/raw/master/csl-citation.json"}</w:instrText>
      </w:r>
      <w:r w:rsidR="00361E81" w:rsidRPr="001A4BA9">
        <w:rPr>
          <w:color w:val="000000" w:themeColor="text1"/>
          <w:szCs w:val="20"/>
        </w:rPr>
        <w:fldChar w:fldCharType="separate"/>
      </w:r>
      <w:r w:rsidR="00361E81" w:rsidRPr="001A4BA9">
        <w:rPr>
          <w:noProof/>
          <w:color w:val="000000" w:themeColor="text1"/>
          <w:szCs w:val="20"/>
        </w:rPr>
        <w:t>(Gavin, 1996; Malek et al., 2002)</w:t>
      </w:r>
      <w:r w:rsidR="00361E81" w:rsidRPr="001A4BA9">
        <w:rPr>
          <w:color w:val="000000" w:themeColor="text1"/>
          <w:szCs w:val="20"/>
        </w:rPr>
        <w:fldChar w:fldCharType="end"/>
      </w:r>
      <w:r w:rsidR="003D10BC">
        <w:rPr>
          <w:color w:val="000000" w:themeColor="text1"/>
          <w:szCs w:val="20"/>
        </w:rPr>
        <w:t>.</w:t>
      </w:r>
    </w:p>
    <w:p w14:paraId="0889F86B" w14:textId="77777777" w:rsidR="00361E81" w:rsidRPr="001A4BA9" w:rsidRDefault="00361E81" w:rsidP="005002E2">
      <w:pPr>
        <w:ind w:firstLine="709"/>
        <w:rPr>
          <w:color w:val="000000" w:themeColor="text1"/>
          <w:szCs w:val="20"/>
        </w:rPr>
      </w:pPr>
    </w:p>
    <w:p w14:paraId="5DC522F4" w14:textId="15AFB70A" w:rsidR="00BA088A" w:rsidRDefault="000C2D0D" w:rsidP="003D4024">
      <w:pPr>
        <w:ind w:firstLine="709"/>
        <w:rPr>
          <w:rFonts w:cs="Times New Roman"/>
          <w:color w:val="000000" w:themeColor="text1"/>
        </w:rPr>
      </w:pPr>
      <w:r>
        <w:rPr>
          <w:color w:val="000000" w:themeColor="text1"/>
          <w:szCs w:val="20"/>
        </w:rPr>
        <w:t>FT</w:t>
      </w:r>
      <w:r w:rsidR="00A5564C" w:rsidRPr="001A4BA9">
        <w:rPr>
          <w:color w:val="000000" w:themeColor="text1"/>
          <w:szCs w:val="20"/>
        </w:rPr>
        <w:t xml:space="preserve">s </w:t>
      </w:r>
      <w:r w:rsidR="005002E2" w:rsidRPr="001A4BA9">
        <w:rPr>
          <w:color w:val="000000" w:themeColor="text1"/>
          <w:szCs w:val="20"/>
        </w:rPr>
        <w:t xml:space="preserve">are </w:t>
      </w:r>
      <w:r w:rsidR="006D59CA">
        <w:rPr>
          <w:color w:val="000000" w:themeColor="text1"/>
          <w:szCs w:val="20"/>
        </w:rPr>
        <w:t xml:space="preserve">an </w:t>
      </w:r>
      <w:r w:rsidR="00DE14CB" w:rsidRPr="001A4BA9">
        <w:rPr>
          <w:color w:val="000000" w:themeColor="text1"/>
          <w:szCs w:val="20"/>
        </w:rPr>
        <w:t>accessible</w:t>
      </w:r>
      <w:r w:rsidR="005002E2" w:rsidRPr="001A4BA9">
        <w:rPr>
          <w:color w:val="000000" w:themeColor="text1"/>
          <w:szCs w:val="20"/>
        </w:rPr>
        <w:t xml:space="preserve"> source of exercise instruction</w:t>
      </w:r>
      <w:r w:rsidR="00DE14CB">
        <w:rPr>
          <w:color w:val="000000" w:themeColor="text1"/>
          <w:szCs w:val="20"/>
        </w:rPr>
        <w:t>,</w:t>
      </w:r>
      <w:r w:rsidR="005002E2" w:rsidRPr="001A4BA9">
        <w:rPr>
          <w:color w:val="000000" w:themeColor="text1"/>
          <w:szCs w:val="20"/>
        </w:rPr>
        <w:t xml:space="preserve"> </w:t>
      </w:r>
      <w:r w:rsidR="00722CCC" w:rsidRPr="001A4BA9">
        <w:rPr>
          <w:color w:val="000000" w:themeColor="text1"/>
          <w:szCs w:val="20"/>
        </w:rPr>
        <w:t>content</w:t>
      </w:r>
      <w:r w:rsidR="00722CCC">
        <w:rPr>
          <w:color w:val="000000" w:themeColor="text1"/>
          <w:szCs w:val="20"/>
        </w:rPr>
        <w:t xml:space="preserve">, </w:t>
      </w:r>
      <w:r w:rsidR="005002E2" w:rsidRPr="001A4BA9">
        <w:rPr>
          <w:color w:val="000000" w:themeColor="text1"/>
          <w:szCs w:val="20"/>
        </w:rPr>
        <w:t xml:space="preserve">and supervision to </w:t>
      </w:r>
      <w:r w:rsidR="006D59CA">
        <w:rPr>
          <w:color w:val="000000" w:themeColor="text1"/>
          <w:szCs w:val="20"/>
        </w:rPr>
        <w:t>fitness center members</w:t>
      </w:r>
      <w:r w:rsidR="005002E2" w:rsidRPr="001A4BA9">
        <w:rPr>
          <w:color w:val="000000" w:themeColor="text1"/>
          <w:szCs w:val="20"/>
        </w:rPr>
        <w:t xml:space="preserve"> </w:t>
      </w:r>
      <w:r w:rsidR="005002E2" w:rsidRPr="001A4BA9">
        <w:rPr>
          <w:color w:val="000000" w:themeColor="text1"/>
          <w:szCs w:val="20"/>
        </w:rPr>
        <w:fldChar w:fldCharType="begin" w:fldLock="1"/>
      </w:r>
      <w:r w:rsidR="006B7913" w:rsidRPr="001A4BA9">
        <w:rPr>
          <w:color w:val="000000" w:themeColor="text1"/>
          <w:szCs w:val="20"/>
        </w:rPr>
        <w:instrText>ADDIN CSL_CITATION {"citationItems":[{"id":"ITEM-1","itemData":{"DOI":"10.1123/ssj.18.4.379","ISSN":"07411235","abstract":"The contemporary United States fitness industry, in conjuction with the medical endorsement of exercise and the marketing of lifestyle consumption, has made possible the emerggence and rapid growth of health and fitness services. This paper brings together the sociological fields of works, consumption, and physical culture, suggesting how the structure and organization of personal training impacts upon how fitness is sold. Drawing from interviews with personal trainers, the occupation is discussed as a combination of frontline service work, emotional labor, and flexible work strategies, resulting in a variety of job roles: the representation of the fitness club, the brokering of clients' consumer relationships with the fitness industry, the motivation of clients through service relationships, and the entrepreneurial cultivatiion of a client base and semi-professional authority.","author":[{"dropping-particle":"","family":"Maguire","given":"Jennifer Smith","non-dropping-particle":"","parse-names":false,"suffix":""}],"container-title":"Sociology of Sport Journal","id":"ITEM-1","issued":{"date-parts":[["2001"]]},"page":"379-402","title":"Fit and flexible: the fitness industry, personal trainers and emotional service labor","type":"article-journal","volume":"18"},"uris":["http://www.mendeley.com/documents/?uuid=eac7b0f9-e64f-4f00-bcbe-9de08e5cb3b5"]},{"id":"ITEM-2","itemData":{"author":[{"dropping-particle":"","family":"Melton","given":"Deane","non-dropping-particle":"","parse-names":false,"suffix":""},{"dropping-particle":"","family":"Dail","given":"Teresa K.","non-dropping-particle":"","parse-names":false,"suffix":""},{"dropping-particle":"","family":"Katula","given":"Jeffrey A.","non-dropping-particle":"","parse-names":false,"suffix":""}],"container-title":"Sports Journal","id":"ITEM-2","issued":{"date-parts":[["2011"]]},"title":"Women ' s Perspectives of Personal Trainers : A Qualitative Study","type":"article-journal","volume":"14"},"uris":["http://www.mendeley.com/documents/?uuid=d76a41ab-0f97-4653-887e-73602754bdc3"]},{"id":"ITEM-3","itemData":{"DOI":"10.1080/00336297.2016.1224193","ISSN":"15432750","abstract":"Kinesiology researchers have long had an interest in physical activity, fitness, and health issues and in the professional education and work practices of teachers and coaches. The professional development needs and practices of “fitness professionals,” however, have not been a major concern for researchers in the field. The purpose of this article is to provide an overview of the evidence on fitness professionals, their role in physical activity for health agendas, and the professional education and training that is available to support them. The analysis indicates that there is a mismatch between the expectations placed upon fitness professionals and the training and professional education that is available to them. It is argued that pedagogy researchers in kinesiology could usefully turn their attentions to this occupational group.","author":[{"dropping-particle":"","family":"Lyon","given":"Alexander T.C.","non-dropping-particle":"De","parse-names":false,"suffix":""},{"dropping-particle":"","family":"Neville","given":"Ross D.","non-dropping-particle":"","parse-names":false,"suffix":""},{"dropping-particle":"","family":"Armour","given":"Kathleen M.","non-dropping-particle":"","parse-names":false,"suffix":""}],"container-title":"Quest","id":"ITEM-3","issue":"3","issued":{"date-parts":[["2017"]]},"page":"313-330","publisher":"Routledge","title":"The Role of Fitness Professionals in Public Health: A Review of the Literature","type":"article-journal","volume":"69"},"uris":["http://www.mendeley.com/documents/?uuid=55ae4448-b1ee-4872-acbd-d5c1c1d010ef"]}],"mendeley":{"formattedCitation":"(De Lyon et al., 2017; Maguire, 2001; Deane Melton et al., 2011)","manualFormatting":"(De Lyon et al., 2017; Maguire, 2001; Melton et al., 2011)","plainTextFormattedCitation":"(De Lyon et al., 2017; Maguire, 2001; Deane Melton et al., 2011)","previouslyFormattedCitation":"(De Lyon et al., 2017; Maguire, 2001; Deane Melton et al., 2011)"},"properties":{"noteIndex":0},"schema":"https://github.com/citation-style-language/schema/raw/master/csl-citation.json"}</w:instrText>
      </w:r>
      <w:r w:rsidR="005002E2" w:rsidRPr="001A4BA9">
        <w:rPr>
          <w:color w:val="000000" w:themeColor="text1"/>
          <w:szCs w:val="20"/>
        </w:rPr>
        <w:fldChar w:fldCharType="separate"/>
      </w:r>
      <w:r w:rsidR="006B7913" w:rsidRPr="001A4BA9">
        <w:rPr>
          <w:noProof/>
          <w:color w:val="000000" w:themeColor="text1"/>
          <w:szCs w:val="20"/>
        </w:rPr>
        <w:t>(De Lyon et al., 2017; Maguire, 2001; Melton et al., 2011)</w:t>
      </w:r>
      <w:r w:rsidR="005002E2" w:rsidRPr="001A4BA9">
        <w:rPr>
          <w:color w:val="000000" w:themeColor="text1"/>
          <w:szCs w:val="20"/>
        </w:rPr>
        <w:fldChar w:fldCharType="end"/>
      </w:r>
      <w:r w:rsidR="005002E2" w:rsidRPr="001A4BA9">
        <w:rPr>
          <w:color w:val="000000" w:themeColor="text1"/>
          <w:szCs w:val="20"/>
        </w:rPr>
        <w:t xml:space="preserve">. </w:t>
      </w:r>
      <w:r w:rsidR="00944D14" w:rsidRPr="001A4BA9">
        <w:rPr>
          <w:color w:val="000000" w:themeColor="text1"/>
          <w:szCs w:val="20"/>
        </w:rPr>
        <w:t>The</w:t>
      </w:r>
      <w:r w:rsidR="00944D14">
        <w:rPr>
          <w:color w:val="000000" w:themeColor="text1"/>
          <w:szCs w:val="20"/>
        </w:rPr>
        <w:t>se FTs</w:t>
      </w:r>
      <w:r w:rsidR="00944D14" w:rsidRPr="001A4BA9">
        <w:rPr>
          <w:color w:val="000000" w:themeColor="text1"/>
          <w:szCs w:val="20"/>
        </w:rPr>
        <w:t xml:space="preserve"> </w:t>
      </w:r>
      <w:r w:rsidR="00C90EA4" w:rsidRPr="001A4BA9">
        <w:rPr>
          <w:color w:val="000000" w:themeColor="text1"/>
          <w:szCs w:val="20"/>
        </w:rPr>
        <w:t xml:space="preserve">support </w:t>
      </w:r>
      <w:r w:rsidR="00944D14">
        <w:rPr>
          <w:color w:val="000000" w:themeColor="text1"/>
          <w:szCs w:val="20"/>
        </w:rPr>
        <w:t xml:space="preserve">fitness </w:t>
      </w:r>
      <w:r w:rsidR="00C90EA4" w:rsidRPr="001A4BA9">
        <w:rPr>
          <w:color w:val="000000" w:themeColor="text1"/>
          <w:szCs w:val="20"/>
        </w:rPr>
        <w:t xml:space="preserve">members </w:t>
      </w:r>
      <w:r w:rsidR="00944D14">
        <w:rPr>
          <w:color w:val="000000" w:themeColor="text1"/>
          <w:szCs w:val="20"/>
        </w:rPr>
        <w:t>by</w:t>
      </w:r>
      <w:r w:rsidR="00944D14" w:rsidRPr="001A4BA9">
        <w:rPr>
          <w:color w:val="000000" w:themeColor="text1"/>
          <w:szCs w:val="20"/>
        </w:rPr>
        <w:t xml:space="preserve"> </w:t>
      </w:r>
      <w:r w:rsidR="00984B87" w:rsidRPr="001A4BA9">
        <w:rPr>
          <w:color w:val="000000" w:themeColor="text1"/>
          <w:szCs w:val="20"/>
        </w:rPr>
        <w:t>developing</w:t>
      </w:r>
      <w:r w:rsidR="00C90EA4" w:rsidRPr="001A4BA9">
        <w:rPr>
          <w:color w:val="000000" w:themeColor="text1"/>
          <w:szCs w:val="20"/>
        </w:rPr>
        <w:t xml:space="preserve"> realistic exercise goals, </w:t>
      </w:r>
      <w:r w:rsidR="00984B87" w:rsidRPr="001A4BA9">
        <w:rPr>
          <w:color w:val="000000" w:themeColor="text1"/>
          <w:szCs w:val="20"/>
        </w:rPr>
        <w:t>designing</w:t>
      </w:r>
      <w:r w:rsidR="00D03B79" w:rsidRPr="001A4BA9">
        <w:rPr>
          <w:color w:val="000000" w:themeColor="text1"/>
          <w:szCs w:val="20"/>
        </w:rPr>
        <w:t>,</w:t>
      </w:r>
      <w:r w:rsidR="00C90EA4" w:rsidRPr="001A4BA9">
        <w:rPr>
          <w:color w:val="000000" w:themeColor="text1"/>
          <w:szCs w:val="20"/>
        </w:rPr>
        <w:t xml:space="preserve"> </w:t>
      </w:r>
      <w:r w:rsidR="00984B87" w:rsidRPr="001A4BA9">
        <w:rPr>
          <w:color w:val="000000" w:themeColor="text1"/>
          <w:szCs w:val="20"/>
        </w:rPr>
        <w:t>modeling</w:t>
      </w:r>
      <w:r w:rsidR="00C90EA4" w:rsidRPr="001A4BA9">
        <w:rPr>
          <w:color w:val="000000" w:themeColor="text1"/>
          <w:szCs w:val="20"/>
        </w:rPr>
        <w:t xml:space="preserve"> correct exercise protocols, </w:t>
      </w:r>
      <w:r w:rsidR="00D03B79" w:rsidRPr="001A4BA9">
        <w:rPr>
          <w:color w:val="000000" w:themeColor="text1"/>
          <w:szCs w:val="20"/>
        </w:rPr>
        <w:t>and</w:t>
      </w:r>
      <w:r w:rsidR="00C90EA4" w:rsidRPr="001A4BA9">
        <w:rPr>
          <w:color w:val="000000" w:themeColor="text1"/>
          <w:szCs w:val="20"/>
        </w:rPr>
        <w:t xml:space="preserve"> </w:t>
      </w:r>
      <w:r w:rsidR="00984B87" w:rsidRPr="001A4BA9">
        <w:rPr>
          <w:color w:val="000000" w:themeColor="text1"/>
          <w:szCs w:val="20"/>
        </w:rPr>
        <w:t>monitoring</w:t>
      </w:r>
      <w:r w:rsidR="00C90EA4" w:rsidRPr="001A4BA9">
        <w:rPr>
          <w:color w:val="000000" w:themeColor="text1"/>
          <w:szCs w:val="20"/>
        </w:rPr>
        <w:t xml:space="preserve"> progress against goals </w:t>
      </w:r>
      <w:r w:rsidR="004526FB" w:rsidRPr="001A4BA9">
        <w:rPr>
          <w:color w:val="000000" w:themeColor="text1"/>
          <w:szCs w:val="20"/>
        </w:rPr>
        <w:fldChar w:fldCharType="begin" w:fldLock="1"/>
      </w:r>
      <w:r w:rsidR="004526FB" w:rsidRPr="001A4BA9">
        <w:rPr>
          <w:color w:val="000000" w:themeColor="text1"/>
          <w:szCs w:val="20"/>
        </w:rPr>
        <w:instrText>ADDIN CSL_CITATION {"citationItems":[{"id":"ITEM-1","itemData":{"DOI":"10.1519/JSC.0000000000001764","ISBN":"0000000000","ISSN":"15334295","abstract":"Wayment, HA and McDonald, RL. Sharing a personal trainer: personal and social benefits of individualized, small-group training. J Strength Cond Res 31(11): 3137–3145, 2017—We examined a novel personal fitness training program that combines personal training principles in a small-group training environment. In a typical training session, exercisers warm-up together but receive individualized training for 50 minutes with 1–5 other adults who range in age, exercise experience, and goals for participation. Study participants were 98 regularly exercising adult members of a fitness studio in the southwestern United States (64 women and 32 men), aged 19–78 years (mean, 46.52 years; SD = 14.15). Average membership time was 2 years (range, 1–75 months; mean, 23.54 months; SD = 20.10). In collaboration with the program directors, we developed a scale to assess satisfaction with key features of this unique training program. Participants completed an online survey in Fall 2015. Hypotheses were tested with a serial mediator model (model 6) using the SPSS PROCESS module. In support of the basic tenets of self-determination theory, satisfaction with small-group, individualized training supported basic psychological needs, which in turn were associated with greater autonomous exercise motivation and life satisfaction. Satisfaction with this unique training method was also associated with greater exercise self-efficacy. Autonomous exercise motivation was associated with both exercise self-efficacy and greater self-reported health and energy. Discussion focuses on why exercise programs that foster a sense of social belonging (in addition to motivation and efficacy) may be helpful for successful adherence to an exercise program.","author":[{"dropping-particle":"","family":"Wayment","given":"Heidi A.","non-dropping-particle":"","parse-names":false,"suffix":""},{"dropping-particle":"","family":"McDonald","given":"Rachael L.","non-dropping-particle":"","parse-names":false,"suffix":""}],"container-title":"Journal of Strength and Conditioning Research","id":"ITEM-1","issue":"11","issued":{"date-parts":[["2017"]]},"note":"Specifically, we suggest that trainers consider implementing exercise programs and protocols that not only address individualistic goals (level of fitness, mastery, and competence, self-efficacy) but also social ones, such as the need for relatedness and human connection. Sp","page":"3137-3145","title":"Sharing a personal trainer: Personal and social benefits of individualized, small-group training","type":"article-journal","volume":"31"},"uris":["http://www.mendeley.com/documents/?uuid=905ae34c-d1f2-4650-bb1d-c13257cf5d19"]}],"mendeley":{"formattedCitation":"(Wayment &amp; McDonald, 2017)","plainTextFormattedCitation":"(Wayment &amp; McDonald, 2017)","previouslyFormattedCitation":"(Wayment &amp; McDonald, 2017)"},"properties":{"noteIndex":0},"schema":"https://github.com/citation-style-language/schema/raw/master/csl-citation.json"}</w:instrText>
      </w:r>
      <w:r w:rsidR="004526FB" w:rsidRPr="001A4BA9">
        <w:rPr>
          <w:color w:val="000000" w:themeColor="text1"/>
          <w:szCs w:val="20"/>
        </w:rPr>
        <w:fldChar w:fldCharType="separate"/>
      </w:r>
      <w:r w:rsidR="004526FB" w:rsidRPr="001A4BA9">
        <w:rPr>
          <w:noProof/>
          <w:color w:val="000000" w:themeColor="text1"/>
          <w:szCs w:val="20"/>
        </w:rPr>
        <w:t>(Wayment &amp; McDonald, 2017)</w:t>
      </w:r>
      <w:r w:rsidR="004526FB" w:rsidRPr="001A4BA9">
        <w:rPr>
          <w:color w:val="000000" w:themeColor="text1"/>
          <w:szCs w:val="20"/>
        </w:rPr>
        <w:fldChar w:fldCharType="end"/>
      </w:r>
      <w:r w:rsidR="00C90EA4" w:rsidRPr="001A4BA9">
        <w:rPr>
          <w:color w:val="000000" w:themeColor="text1"/>
          <w:szCs w:val="20"/>
        </w:rPr>
        <w:t xml:space="preserve">. </w:t>
      </w:r>
      <w:r w:rsidR="005002E2" w:rsidRPr="001A4BA9">
        <w:rPr>
          <w:rFonts w:cs="Times New Roman"/>
          <w:color w:val="000000" w:themeColor="text1"/>
        </w:rPr>
        <w:t xml:space="preserve">Noticeably, </w:t>
      </w:r>
      <w:r>
        <w:rPr>
          <w:rFonts w:cs="Times New Roman"/>
          <w:color w:val="000000" w:themeColor="text1"/>
        </w:rPr>
        <w:t>FT</w:t>
      </w:r>
      <w:r w:rsidR="00A5564C" w:rsidRPr="001A4BA9">
        <w:rPr>
          <w:rFonts w:cs="Times New Roman"/>
          <w:color w:val="000000" w:themeColor="text1"/>
        </w:rPr>
        <w:t xml:space="preserve">s </w:t>
      </w:r>
      <w:r w:rsidR="0057586F" w:rsidRPr="001A4BA9">
        <w:rPr>
          <w:rFonts w:cs="Times New Roman"/>
          <w:color w:val="000000" w:themeColor="text1"/>
        </w:rPr>
        <w:t xml:space="preserve">play an </w:t>
      </w:r>
      <w:r w:rsidR="00D03B79" w:rsidRPr="001A4BA9">
        <w:rPr>
          <w:rFonts w:cs="Times New Roman"/>
          <w:color w:val="000000" w:themeColor="text1"/>
        </w:rPr>
        <w:t>essential</w:t>
      </w:r>
      <w:r w:rsidR="0057586F" w:rsidRPr="001A4BA9">
        <w:rPr>
          <w:rFonts w:cs="Times New Roman"/>
          <w:color w:val="000000" w:themeColor="text1"/>
        </w:rPr>
        <w:t xml:space="preserve"> role as</w:t>
      </w:r>
      <w:r w:rsidR="005002E2" w:rsidRPr="001A4BA9">
        <w:rPr>
          <w:rFonts w:cs="Times New Roman"/>
          <w:color w:val="000000" w:themeColor="text1"/>
        </w:rPr>
        <w:t xml:space="preserve"> a group of workforce</w:t>
      </w:r>
      <w:r w:rsidR="0057586F" w:rsidRPr="001A4BA9">
        <w:rPr>
          <w:rFonts w:cs="Times New Roman"/>
          <w:color w:val="000000" w:themeColor="text1"/>
        </w:rPr>
        <w:t xml:space="preserve"> and </w:t>
      </w:r>
      <w:r w:rsidR="00D03B79" w:rsidRPr="001A4BA9">
        <w:rPr>
          <w:rFonts w:cs="Times New Roman"/>
          <w:color w:val="000000" w:themeColor="text1"/>
        </w:rPr>
        <w:t>stakeholders</w:t>
      </w:r>
      <w:r w:rsidR="005002E2" w:rsidRPr="001A4BA9">
        <w:rPr>
          <w:rFonts w:cs="Times New Roman"/>
          <w:color w:val="000000" w:themeColor="text1"/>
        </w:rPr>
        <w:t xml:space="preserve"> to serve members in physical activities and designing exercise protocols and instructions</w:t>
      </w:r>
      <w:r w:rsidR="006B7913" w:rsidRPr="001A4BA9">
        <w:rPr>
          <w:rFonts w:cs="Times New Roman"/>
          <w:color w:val="000000" w:themeColor="text1"/>
        </w:rPr>
        <w:t xml:space="preserve"> </w:t>
      </w:r>
      <w:r w:rsidR="006B7913" w:rsidRPr="001A4BA9">
        <w:rPr>
          <w:rFonts w:cs="Times New Roman"/>
          <w:color w:val="000000" w:themeColor="text1"/>
        </w:rPr>
        <w:fldChar w:fldCharType="begin" w:fldLock="1"/>
      </w:r>
      <w:r w:rsidR="004526FB" w:rsidRPr="001A4BA9">
        <w:rPr>
          <w:rFonts w:cs="Times New Roman"/>
          <w:color w:val="000000" w:themeColor="text1"/>
        </w:rPr>
        <w:instrText>ADDIN CSL_CITATION {"citationItems":[{"id":"ITEM-1","itemData":{"DOI":"10.1016/S2214-109X(18)30357-7","ISSN":"2214109X","PMID":"30193830","abstract":"Background: Insufficient physical activity is a leading risk factor for non-communicable diseases, and has a negative effect on mental health and quality of life. We describe levels of insufficient physical activity across countries, and estimate global and regional trends. Methods: We pooled data from population-based surveys reporting the prevalence of insufficient physical activity, which included physical activity at work, at home, for transport, and during leisure time (ie, not doing at least 150 min of moderate-intensity, or 75 min of vigorous-intensity physical activity per week, or any equivalent combination of the two). We used regression models to adjust survey data to a standard definition and age groups. We estimated time trends using multilevel mixed-effects modelling. Findings: We included data from 358 surveys across 168 countries, including 1·9 million participants. Global age-standardised prevalence of insufficient physical activity was 27·5% (95% uncertainty interval 25·0–32·2) in 2016, with a difference between sexes of more than 8 percentage points (23·4%, 21·1–30·7, in men vs 31·7%, 28·6–39·0, in women). Between 2001, and 2016, levels of insufficient activity were stable (28·5%, 23·9–33·9, in 2001; change not significant). The highest levels in 2016, were in women in Latin America and the Caribbean (43·7%, 42·9–46·5), south Asia (43·0%, 29·6–74·9), and high-income Western countries (42·3%, 39·1–45·4), whereas the lowest levels were in men from Oceania (12·3%, 11·2–17·7), east and southeast Asia (17·6%, 15·7–23·9), and sub-Saharan Africa (17·9%, 15·1–20·5). Prevalence in 2016 was more than twice as high in high-income countries (36·8%, 35·0–38·0) as in low-income countries (16·2%, 14·2–17·9), and insufficient activity has increased in high-income countries over time (31·6%, 27·1–37·2, in 2001). Interpretation: If current trends continue, the 2025 global physical activity target (a 10% relative reduction in insufficient physical activity) will not be met. Policies to increase population levels of physical activity need to be prioritised and scaled up urgently. Funding: None.","author":[{"dropping-particle":"","family":"Guthold","given":"Regina","non-dropping-particle":"","parse-names":false,"suffix":""},{"dropping-particle":"","family":"Stevens","given":"Gretchen A.","non-dropping-particle":"","parse-names":false,"suffix":""},{"dropping-particle":"","family":"Riley","given":"Leanne M.","non-dropping-particle":"","parse-names":false,"suffix":""},{"dropping-particle":"","family":"Bull","given":"Fiona C.","non-dropping-particle":"","parse-names":false,"suffix":""}],"container-title":"The Lancet Global Health","id":"ITEM-1","issue":"10","issued":{"date-parts":[["2018"]]},"note":"Insufficient physical activity has been proven to be a leading risk factor for non-communicable disease, and has a negative effect on mental health and quality of life. \n\nThere are many health benefits for being physical active. It is well established that some of the benefits are lower risk of cardiovascular, hypertension, diabetes, and breast and colon cancer. \n\nPhysical activity has positive effects on mental health and delays the onset of dementia. In additinally, it can help the maintenance of a healthy weight.","page":"e1077-e1086","publisher":"World Health Organization","title":"Worldwide trends in insufficient physical activity from 2001 to 2016: a pooled analysis of 358 population-based surveys with 1·9 million participants","type":"article-journal","volume":"6"},"uris":["http://www.mendeley.com/documents/?uuid=72045859-9516-4d8b-97ce-bb75d6230208"]},{"id":"ITEM-2","itemData":{"ISBN":"978-92-4-151418-7","abstract":"This paper questions three separate but related contentions:","author":[{"dropping-particle":"","family":"World Health Organization","given":"","non-dropping-particle":"","parse-names":false,"suffix":""}],"container-title":"World Health Organization","id":"ITEM-2","issued":{"date-parts":[["2018"]]},"title":"Global Action Plan on Physical Activity","type":"report"},"uris":["http://www.mendeley.com/documents/?uuid=e2d8d8e4-b3c8-4e05-a082-38f474f479ed"]}],"mendeley":{"formattedCitation":"(Guthold et al., 2018; World Health Organization, 2018)","plainTextFormattedCitation":"(Guthold et al., 2018; World Health Organization, 2018)","previouslyFormattedCitation":"(Guthold et al., 2018; World Health Organization, 2018)"},"properties":{"noteIndex":0},"schema":"https://github.com/citation-style-language/schema/raw/master/csl-citation.json"}</w:instrText>
      </w:r>
      <w:r w:rsidR="006B7913" w:rsidRPr="001A4BA9">
        <w:rPr>
          <w:rFonts w:cs="Times New Roman"/>
          <w:color w:val="000000" w:themeColor="text1"/>
        </w:rPr>
        <w:fldChar w:fldCharType="separate"/>
      </w:r>
      <w:r w:rsidR="0057586F" w:rsidRPr="001A4BA9">
        <w:rPr>
          <w:rFonts w:cs="Times New Roman"/>
          <w:noProof/>
          <w:color w:val="000000" w:themeColor="text1"/>
        </w:rPr>
        <w:t>(Guthold et al., 2018; World Health Organization, 2018)</w:t>
      </w:r>
      <w:r w:rsidR="006B7913" w:rsidRPr="001A4BA9">
        <w:rPr>
          <w:rFonts w:cs="Times New Roman"/>
          <w:color w:val="000000" w:themeColor="text1"/>
        </w:rPr>
        <w:fldChar w:fldCharType="end"/>
      </w:r>
      <w:r w:rsidR="005002E2" w:rsidRPr="001A4BA9">
        <w:rPr>
          <w:rFonts w:cs="Times New Roman"/>
          <w:color w:val="000000" w:themeColor="text1"/>
        </w:rPr>
        <w:t>.</w:t>
      </w:r>
      <w:r w:rsidR="006B7913" w:rsidRPr="001A4BA9">
        <w:rPr>
          <w:rFonts w:cs="Times New Roman"/>
          <w:color w:val="000000" w:themeColor="text1"/>
        </w:rPr>
        <w:t xml:space="preserve"> </w:t>
      </w:r>
    </w:p>
    <w:p w14:paraId="011A23FC" w14:textId="77777777" w:rsidR="00F641FC" w:rsidRPr="001A4BA9" w:rsidRDefault="00F641FC" w:rsidP="003D4024">
      <w:pPr>
        <w:ind w:firstLine="709"/>
        <w:rPr>
          <w:rFonts w:cs="Times New Roman"/>
          <w:color w:val="000000" w:themeColor="text1"/>
        </w:rPr>
      </w:pPr>
    </w:p>
    <w:p w14:paraId="1B90CD1F" w14:textId="40490C96" w:rsidR="00844D37" w:rsidRPr="001A4BA9" w:rsidRDefault="00722CCC" w:rsidP="00844D37">
      <w:pPr>
        <w:tabs>
          <w:tab w:val="left" w:pos="2920"/>
        </w:tabs>
        <w:rPr>
          <w:rFonts w:cs="Times New Roman"/>
          <w:i/>
          <w:iCs/>
          <w:color w:val="000000" w:themeColor="text1"/>
        </w:rPr>
      </w:pPr>
      <w:r>
        <w:rPr>
          <w:rFonts w:cs="Times New Roman"/>
          <w:i/>
          <w:iCs/>
          <w:color w:val="000000" w:themeColor="text1"/>
        </w:rPr>
        <w:t xml:space="preserve">2.3 </w:t>
      </w:r>
      <w:r w:rsidR="002F7AF0">
        <w:rPr>
          <w:rFonts w:cs="Times New Roman"/>
          <w:i/>
          <w:iCs/>
          <w:color w:val="000000" w:themeColor="text1"/>
        </w:rPr>
        <w:t>Challenges</w:t>
      </w:r>
    </w:p>
    <w:p w14:paraId="5E2A9CF2" w14:textId="23D3E900" w:rsidR="00844D37" w:rsidRDefault="00844D37" w:rsidP="00844D37">
      <w:pPr>
        <w:rPr>
          <w:rFonts w:cs="Times New Roman"/>
          <w:i/>
          <w:iCs/>
        </w:rPr>
      </w:pPr>
    </w:p>
    <w:p w14:paraId="3BE7093D" w14:textId="121F7D10" w:rsidR="00A220D8" w:rsidRDefault="00A5564C" w:rsidP="00282EF2">
      <w:pPr>
        <w:ind w:firstLine="709"/>
        <w:rPr>
          <w:rFonts w:cs="Times New Roman"/>
          <w:color w:val="000000" w:themeColor="text1"/>
        </w:rPr>
      </w:pPr>
      <w:r w:rsidRPr="001A4BA9">
        <w:rPr>
          <w:rFonts w:cs="Times New Roman"/>
          <w:color w:val="000000" w:themeColor="text1"/>
        </w:rPr>
        <w:t>Upon r</w:t>
      </w:r>
      <w:r w:rsidR="009A2649" w:rsidRPr="001A4BA9">
        <w:rPr>
          <w:rFonts w:cs="Times New Roman"/>
          <w:color w:val="000000" w:themeColor="text1"/>
        </w:rPr>
        <w:t xml:space="preserve">ecognizing </w:t>
      </w:r>
      <w:r w:rsidR="005C555C">
        <w:rPr>
          <w:rFonts w:cs="Times New Roman"/>
          <w:color w:val="000000" w:themeColor="text1"/>
        </w:rPr>
        <w:t>FTs'</w:t>
      </w:r>
      <w:r w:rsidR="009A2649" w:rsidRPr="001A4BA9">
        <w:rPr>
          <w:rFonts w:cs="Times New Roman"/>
          <w:color w:val="000000" w:themeColor="text1"/>
        </w:rPr>
        <w:t xml:space="preserve"> </w:t>
      </w:r>
      <w:r w:rsidR="00D03B79" w:rsidRPr="001A4BA9">
        <w:rPr>
          <w:rFonts w:cs="Times New Roman"/>
          <w:color w:val="000000" w:themeColor="text1"/>
        </w:rPr>
        <w:t>vital</w:t>
      </w:r>
      <w:r w:rsidR="009A2649" w:rsidRPr="001A4BA9">
        <w:rPr>
          <w:rFonts w:cs="Times New Roman"/>
          <w:color w:val="000000" w:themeColor="text1"/>
        </w:rPr>
        <w:t xml:space="preserve"> </w:t>
      </w:r>
      <w:r w:rsidRPr="001A4BA9">
        <w:rPr>
          <w:rFonts w:cs="Times New Roman"/>
          <w:color w:val="000000" w:themeColor="text1"/>
        </w:rPr>
        <w:t xml:space="preserve">societal </w:t>
      </w:r>
      <w:r w:rsidR="009A2649" w:rsidRPr="001A4BA9">
        <w:rPr>
          <w:rFonts w:cs="Times New Roman"/>
          <w:color w:val="000000" w:themeColor="text1"/>
        </w:rPr>
        <w:t xml:space="preserve">role and the opportunity to profit from </w:t>
      </w:r>
      <w:r w:rsidR="00D03B79" w:rsidRPr="001A4BA9">
        <w:rPr>
          <w:rFonts w:cs="Times New Roman"/>
          <w:color w:val="000000" w:themeColor="text1"/>
        </w:rPr>
        <w:t xml:space="preserve">the </w:t>
      </w:r>
      <w:r w:rsidR="009A2649" w:rsidRPr="001A4BA9">
        <w:rPr>
          <w:rFonts w:cs="Times New Roman"/>
          <w:color w:val="000000" w:themeColor="text1"/>
        </w:rPr>
        <w:t xml:space="preserve">current fitness trend, </w:t>
      </w:r>
      <w:r w:rsidR="00944D14">
        <w:rPr>
          <w:rFonts w:cs="Times New Roman"/>
          <w:color w:val="000000" w:themeColor="text1"/>
        </w:rPr>
        <w:t>those who are keen</w:t>
      </w:r>
      <w:r w:rsidR="00947504">
        <w:rPr>
          <w:rFonts w:cs="Times New Roman"/>
          <w:color w:val="000000" w:themeColor="text1"/>
        </w:rPr>
        <w:t xml:space="preserve"> </w:t>
      </w:r>
      <w:r w:rsidRPr="001A4BA9">
        <w:rPr>
          <w:rFonts w:cs="Times New Roman"/>
          <w:color w:val="000000" w:themeColor="text1"/>
        </w:rPr>
        <w:t xml:space="preserve">have taken </w:t>
      </w:r>
      <w:r w:rsidR="00BD20F4" w:rsidRPr="001A4BA9">
        <w:rPr>
          <w:rFonts w:cs="Times New Roman"/>
          <w:color w:val="000000" w:themeColor="text1"/>
        </w:rPr>
        <w:t>different</w:t>
      </w:r>
      <w:r w:rsidR="009A2649" w:rsidRPr="001A4BA9">
        <w:rPr>
          <w:rFonts w:cs="Times New Roman"/>
          <w:color w:val="000000" w:themeColor="text1"/>
        </w:rPr>
        <w:t xml:space="preserve"> qualification path</w:t>
      </w:r>
      <w:r w:rsidR="00E969D5" w:rsidRPr="001A4BA9">
        <w:rPr>
          <w:rFonts w:cs="Times New Roman"/>
          <w:color w:val="000000" w:themeColor="text1"/>
        </w:rPr>
        <w:t>s</w:t>
      </w:r>
      <w:r w:rsidR="009A2649" w:rsidRPr="001A4BA9">
        <w:rPr>
          <w:rFonts w:cs="Times New Roman"/>
          <w:color w:val="000000" w:themeColor="text1"/>
        </w:rPr>
        <w:t xml:space="preserve"> to be </w:t>
      </w:r>
      <w:r w:rsidR="005C555C">
        <w:rPr>
          <w:rFonts w:cs="Times New Roman"/>
          <w:color w:val="000000" w:themeColor="text1"/>
        </w:rPr>
        <w:t>"</w:t>
      </w:r>
      <w:r w:rsidR="009A2649" w:rsidRPr="001A4BA9">
        <w:rPr>
          <w:rFonts w:cs="Times New Roman"/>
          <w:color w:val="000000" w:themeColor="text1"/>
        </w:rPr>
        <w:t>certified</w:t>
      </w:r>
      <w:r w:rsidR="005C555C">
        <w:rPr>
          <w:rFonts w:cs="Times New Roman"/>
          <w:color w:val="000000" w:themeColor="text1"/>
        </w:rPr>
        <w:t>"</w:t>
      </w:r>
      <w:r w:rsidR="009A2649" w:rsidRPr="001A4BA9">
        <w:rPr>
          <w:rFonts w:cs="Times New Roman"/>
          <w:color w:val="000000" w:themeColor="text1"/>
        </w:rPr>
        <w:t xml:space="preserve"> as </w:t>
      </w:r>
      <w:r w:rsidR="005F7489">
        <w:rPr>
          <w:rFonts w:cs="Times New Roman"/>
          <w:color w:val="000000" w:themeColor="text1"/>
        </w:rPr>
        <w:t>f</w:t>
      </w:r>
      <w:r w:rsidR="000C2D0D">
        <w:rPr>
          <w:rFonts w:cs="Times New Roman"/>
          <w:color w:val="000000" w:themeColor="text1"/>
        </w:rPr>
        <w:t xml:space="preserve">itness </w:t>
      </w:r>
      <w:r w:rsidR="005F7489">
        <w:rPr>
          <w:rFonts w:cs="Times New Roman"/>
          <w:color w:val="000000" w:themeColor="text1"/>
        </w:rPr>
        <w:t>t</w:t>
      </w:r>
      <w:r w:rsidR="000C2D0D">
        <w:rPr>
          <w:rFonts w:cs="Times New Roman"/>
          <w:color w:val="000000" w:themeColor="text1"/>
        </w:rPr>
        <w:t>rainer</w:t>
      </w:r>
      <w:r w:rsidR="009A2649" w:rsidRPr="001A4BA9">
        <w:rPr>
          <w:rFonts w:cs="Times New Roman"/>
          <w:color w:val="000000" w:themeColor="text1"/>
        </w:rPr>
        <w:t xml:space="preserve">s. </w:t>
      </w:r>
      <w:r w:rsidRPr="001A4BA9">
        <w:rPr>
          <w:rFonts w:cs="Times New Roman"/>
          <w:color w:val="000000" w:themeColor="text1"/>
        </w:rPr>
        <w:t xml:space="preserve">The lack of standardization has set </w:t>
      </w:r>
      <w:r w:rsidR="00D753C5">
        <w:rPr>
          <w:rFonts w:cs="Times New Roman"/>
          <w:color w:val="000000" w:themeColor="text1"/>
        </w:rPr>
        <w:t xml:space="preserve">a low </w:t>
      </w:r>
      <w:r w:rsidRPr="001A4BA9">
        <w:rPr>
          <w:rFonts w:cs="Times New Roman"/>
          <w:color w:val="000000" w:themeColor="text1"/>
        </w:rPr>
        <w:t xml:space="preserve">entrance barrier for incoming </w:t>
      </w:r>
      <w:r w:rsidR="000C2D0D">
        <w:rPr>
          <w:rFonts w:cs="Times New Roman"/>
          <w:color w:val="000000" w:themeColor="text1"/>
        </w:rPr>
        <w:t>FT</w:t>
      </w:r>
      <w:r w:rsidRPr="001A4BA9">
        <w:rPr>
          <w:rFonts w:cs="Times New Roman"/>
          <w:color w:val="000000" w:themeColor="text1"/>
        </w:rPr>
        <w:t xml:space="preserve">s. </w:t>
      </w:r>
      <w:r w:rsidR="00A220D8" w:rsidRPr="001A4BA9">
        <w:rPr>
          <w:rFonts w:cs="Times New Roman"/>
          <w:color w:val="000000" w:themeColor="text1"/>
        </w:rPr>
        <w:t xml:space="preserve">Therefore, it seems advantageous to individuals to fast-track fitness qualifications where an individual can be certified overnight or with a short course </w:t>
      </w:r>
      <w:r w:rsidR="00A220D8" w:rsidRPr="001A4BA9">
        <w:rPr>
          <w:rFonts w:cs="Times New Roman"/>
          <w:color w:val="000000" w:themeColor="text1"/>
        </w:rPr>
        <w:fldChar w:fldCharType="begin" w:fldLock="1"/>
      </w:r>
      <w:r w:rsidR="00A220D8" w:rsidRPr="001A4BA9">
        <w:rPr>
          <w:rFonts w:cs="Times New Roman"/>
          <w:color w:val="000000" w:themeColor="text1"/>
        </w:rPr>
        <w:instrText>ADDIN CSL_CITATION {"citationItems":[{"id":"ITEM-1","itemData":{"DOI":"10.4081/or.2016.6600","ISSN":"20358164","abstract":"Increasing emphasis on maintaining a healthy lifestyle has led many individuals to seek advice on exercise from personal trainers. There are few studies to date that evaluate personal trainer education, practice trends, and injuries they have seen while training clients. A survey was distributed to personal trainers using Survey Monkey® (Palo Alto, CA, USA) with 605 personal trainers accessing the survey. An exercise related bachelor’s degree was held by 64.2% of survey participants and a certification in personal training by 89.0%. The most common personal trainer certifications were from American College of Sports Medicine (59.2%) and National Strength and Conditioning Association (28.9%). Only 2.9% of all personal trainers surveyed had no exercise-related bachelor’s degree and no personal trainer certification. The most common injuries seen by personal trainers during sessions were lumbar muscle strain (10.7%), rotator cuff tear/tendonitis (8.9%), shin splints (8.1%), ankle sprain (7.5%), and cervical muscle strain (7.4%). There is variability in the practices between different personal trainers when analyzing differences in collegiate education, personal trainer certifications, and strength and conditioning certifications. The clinical implication of the differences in practices is unknown as to the impact on injuries or exercise prescription effectiveness.","author":[{"dropping-particle":"","family":"Waryasz","given":"Gregory R.","non-dropping-particle":"","parse-names":false,"suffix":""},{"dropping-particle":"","family":"Daniels","given":"Alan H.","non-dropping-particle":"","parse-names":false,"suffix":""},{"dropping-particle":"","family":"Gil","given":"Joseph A.","non-dropping-particle":"","parse-names":false,"suffix":""},{"dropping-particle":"","family":"Suric","given":"Vladimir","non-dropping-particle":"","parse-names":false,"suffix":""},{"dropping-particle":"","family":"Eberson","given":"Craig P.","non-dropping-particle":"","parse-names":false,"suffix":""}],"container-title":"Orthopedic Reviews","id":"ITEM-1","issue":"3","issued":{"date-parts":[["2016","10","3"]]},"page":"98-105","publisher":"Page Press Publications","title":"Personal trainer demographics, current practice trends and common trainee injuries","type":"article-journal","volume":"8"},"uris":["http://www.mendeley.com/documents/?uuid=58541e76-ed91-4906-a4c6-53a7c5801934"]},{"id":"ITEM-2","itemData":{"DOI":"10.1519/JSC.0b013e3181660dab","ISBN":"6176321972","ISSN":"15378276","abstract":"Current state of PT, Industry perspective,","author":[{"dropping-particle":"","family":"Melton","given":"Deane","non-dropping-particle":"","parse-names":false,"suffix":""},{"dropping-particle":"","family":"Dail","given":"Teresa K.","non-dropping-particle":"","parse-names":false,"suffix":""},{"dropping-particle":"","family":"Katula","given":"Jeffrey","non-dropping-particle":"","parse-names":false,"suffix":""},{"dropping-particle":"","family":"Mustian","given":"Karen","non-dropping-particle":"","parse-names":false,"suffix":""}],"container-title":"Journal of Strength and Conditioning Research","id":"ITEM-2","issue":"3","issued":{"date-parts":[["2008"]]},"page":"883-889","title":"The current state of personal training: an industry perspective of personal trainers in a small southeast community","type":"article-journal","volume":"22"},"uris":["http://www.mendeley.com/documents/?uuid=98be6009-9ff7-4027-bd52-76d475f9b147"]},{"id":"ITEM-3","itemData":{"abstract":"The rising costs of college have revived old arguments about whether a college degree is worth the thousands it costs. The pot has been stirred by a number of converging forces: Richard Arum and Josipa Roksa's contention in their block-buster book Academically Adrift that four years of college result in very little learning over the course of four years (critical thinking, complex reasoning, and clear written communication), outrage over relentless increase in tuition, onerous debt incurred by students, and recurring exmaples of those who seem to have managed quite well without college degrees (Bill Gates and Mark Zuckerberg are the most famous examples)","author":[{"dropping-particle":"","family":"Hoffman","given":"Shirl","non-dropping-particle":"","parse-names":false,"suffix":""}],"container-title":"Kinesiology Today","id":"ITEM-3","issued":{"date-parts":[["2014"]]},"page":"7, 27","title":"Do you really need a degree in Kinesiology to be a personal trainer?","type":"article-journal"},"uris":["http://www.mendeley.com/documents/?uuid=e6a0ee8e-acc8-4482-8d33-056724730f6b"]}],"mendeley":{"formattedCitation":"(Hoffman, 2014; Deane Melton et al., 2008; Waryasz et al., 2016)","manualFormatting":"(Hoffman, 2014; Melton et al., 2008; Waryasz et al., 2016)","plainTextFormattedCitation":"(Hoffman, 2014; Deane Melton et al., 2008; Waryasz et al., 2016)","previouslyFormattedCitation":"(Hoffman, 2014; Deane Melton et al., 2008; Waryasz et al., 2016)"},"properties":{"noteIndex":0},"schema":"https://github.com/citation-style-language/schema/raw/master/csl-citation.json"}</w:instrText>
      </w:r>
      <w:r w:rsidR="00A220D8" w:rsidRPr="001A4BA9">
        <w:rPr>
          <w:rFonts w:cs="Times New Roman"/>
          <w:color w:val="000000" w:themeColor="text1"/>
        </w:rPr>
        <w:fldChar w:fldCharType="separate"/>
      </w:r>
      <w:r w:rsidR="00A220D8" w:rsidRPr="001A4BA9">
        <w:rPr>
          <w:rFonts w:cs="Times New Roman"/>
          <w:noProof/>
          <w:color w:val="000000" w:themeColor="text1"/>
        </w:rPr>
        <w:t>(Hoffman, 2014; Melton et al., 2008; Waryasz et al., 2016)</w:t>
      </w:r>
      <w:r w:rsidR="00A220D8" w:rsidRPr="001A4BA9">
        <w:rPr>
          <w:rFonts w:cs="Times New Roman"/>
          <w:color w:val="000000" w:themeColor="text1"/>
        </w:rPr>
        <w:fldChar w:fldCharType="end"/>
      </w:r>
      <w:r w:rsidR="00A220D8" w:rsidRPr="001A4BA9">
        <w:rPr>
          <w:rFonts w:cs="Times New Roman"/>
          <w:color w:val="000000" w:themeColor="text1"/>
        </w:rPr>
        <w:t>.</w:t>
      </w:r>
      <w:r w:rsidR="00A220D8">
        <w:rPr>
          <w:rFonts w:cs="Times New Roman"/>
          <w:color w:val="000000" w:themeColor="text1"/>
        </w:rPr>
        <w:t xml:space="preserve"> </w:t>
      </w:r>
      <w:r w:rsidR="00D753C5">
        <w:rPr>
          <w:rFonts w:cs="Times New Roman"/>
          <w:color w:val="000000" w:themeColor="text1"/>
        </w:rPr>
        <w:t>Furthermore, e</w:t>
      </w:r>
      <w:r w:rsidR="00E53E19" w:rsidRPr="001A4BA9">
        <w:rPr>
          <w:rFonts w:cs="Times New Roman"/>
          <w:color w:val="000000" w:themeColor="text1"/>
        </w:rPr>
        <w:t xml:space="preserve">ach fitness organization </w:t>
      </w:r>
      <w:r w:rsidR="00D03B79" w:rsidRPr="001A4BA9">
        <w:rPr>
          <w:rFonts w:cs="Times New Roman"/>
          <w:color w:val="000000" w:themeColor="text1"/>
        </w:rPr>
        <w:t>sets</w:t>
      </w:r>
      <w:r w:rsidR="00E53E19" w:rsidRPr="001A4BA9">
        <w:rPr>
          <w:rFonts w:cs="Times New Roman"/>
          <w:color w:val="000000" w:themeColor="text1"/>
        </w:rPr>
        <w:t xml:space="preserve"> </w:t>
      </w:r>
      <w:r w:rsidR="00D03B79" w:rsidRPr="001A4BA9">
        <w:rPr>
          <w:rFonts w:cs="Times New Roman"/>
          <w:color w:val="000000" w:themeColor="text1"/>
        </w:rPr>
        <w:t>its</w:t>
      </w:r>
      <w:r w:rsidR="00E53E19" w:rsidRPr="001A4BA9">
        <w:rPr>
          <w:rFonts w:cs="Times New Roman"/>
          <w:color w:val="000000" w:themeColor="text1"/>
        </w:rPr>
        <w:t xml:space="preserve"> own culture and guides </w:t>
      </w:r>
      <w:r w:rsidR="00E53E19" w:rsidRPr="001A4BA9">
        <w:rPr>
          <w:rFonts w:cs="Times New Roman"/>
          <w:color w:val="000000" w:themeColor="text1"/>
        </w:rPr>
        <w:fldChar w:fldCharType="begin" w:fldLock="1"/>
      </w:r>
      <w:r w:rsidR="000C2D0D">
        <w:rPr>
          <w:rFonts w:cs="Times New Roman"/>
          <w:color w:val="000000" w:themeColor="text1"/>
        </w:rPr>
        <w:instrText>ADDIN CSL_CITATION {"citationItems":[{"id":"ITEM-1","itemData":{"ISSN":"03799069","abstract":"The present paper discusses a literature analysis to provide a comprehensive overview of the current status of research on the management and marketing of fitness centres. Four data bases were utilised: SCOPUS, ABI INFORM, ISOC and SPORTDISCUS. The following combination of search terms was employed: ‘fitness industry’ and ‘fitness centre’. These key words exposed about 87 articles that were published between 1980 and 2013. The articles were categorised chronologically and by publishing journal and content. The results revealed that the body of knowledge of fitness centres is heterogeneous. The thematic areas of the content of the articles are, in the order from the most number to the least number of publications: quality; satisfaction and loyalty; human resources; sociological aspects; organisational culture; segmentation; sport facilities; and innovation.","author":[{"dropping-particle":"","family":"García-Fernández","given":"Jerónimo","non-dropping-particle":"","parse-names":false,"suffix":""},{"dropping-particle":"","family":"Bernal-García","given":"Ainara","non-dropping-particle":"","parse-names":false,"suffix":""},{"dropping-particle":"","family":"Fernández-Gavira","given":"Jesús","non-dropping-particle":"","parse-names":false,"suffix":""},{"dropping-particle":"","family":"Vélez-Colón","given":"Luisa","non-dropping-particle":"","parse-names":false,"suffix":""}],"container-title":"South African Journal for Research in Sport, Physical Education and Recreation","id":"ITEM-1","issue":"3","issued":{"date-parts":[["2014"]]},"page":"75-91","title":"Analysis of existing literature on management and marketing of the fitness centre industry","type":"article-journal","volume":"36"},"uris":["http://www.mendeley.com/documents/?uuid=12164069-734b-4162-9a42-0282147577ba"]}],"mendeley":{"formattedCitation":"(García-Fernández et al., 2014)","manualFormatting":"(García-Fernández et al., 2014),","plainTextFormattedCitation":"(García-Fernández et al., 2014)","previouslyFormattedCitation":"(García-Fernández et al., 2014)"},"properties":{"noteIndex":0},"schema":"https://github.com/citation-style-language/schema/raw/master/csl-citation.json"}</w:instrText>
      </w:r>
      <w:r w:rsidR="00E53E19" w:rsidRPr="001A4BA9">
        <w:rPr>
          <w:rFonts w:cs="Times New Roman"/>
          <w:color w:val="000000" w:themeColor="text1"/>
        </w:rPr>
        <w:fldChar w:fldCharType="separate"/>
      </w:r>
      <w:r w:rsidR="00E53E19" w:rsidRPr="001A4BA9">
        <w:rPr>
          <w:rFonts w:cs="Times New Roman"/>
          <w:noProof/>
          <w:color w:val="000000" w:themeColor="text1"/>
        </w:rPr>
        <w:t>(García-Fernández et al., 2014)</w:t>
      </w:r>
      <w:r w:rsidR="006D59CA">
        <w:rPr>
          <w:rFonts w:cs="Times New Roman"/>
          <w:noProof/>
          <w:color w:val="000000" w:themeColor="text1"/>
        </w:rPr>
        <w:t>,</w:t>
      </w:r>
      <w:r w:rsidR="00E53E19" w:rsidRPr="001A4BA9">
        <w:rPr>
          <w:rFonts w:cs="Times New Roman"/>
          <w:color w:val="000000" w:themeColor="text1"/>
        </w:rPr>
        <w:fldChar w:fldCharType="end"/>
      </w:r>
      <w:r w:rsidRPr="001A4BA9">
        <w:rPr>
          <w:rFonts w:cs="Times New Roman"/>
          <w:color w:val="000000" w:themeColor="text1"/>
        </w:rPr>
        <w:t xml:space="preserve"> and there is no consensus about the </w:t>
      </w:r>
      <w:r w:rsidR="00D753C5">
        <w:rPr>
          <w:rFonts w:cs="Times New Roman"/>
          <w:color w:val="000000" w:themeColor="text1"/>
        </w:rPr>
        <w:t>credential</w:t>
      </w:r>
      <w:r w:rsidRPr="001A4BA9">
        <w:rPr>
          <w:rFonts w:cs="Times New Roman"/>
          <w:color w:val="000000" w:themeColor="text1"/>
        </w:rPr>
        <w:t xml:space="preserve"> and training requirements of </w:t>
      </w:r>
      <w:r w:rsidR="000C2D0D">
        <w:rPr>
          <w:rFonts w:cs="Times New Roman"/>
          <w:color w:val="000000" w:themeColor="text1"/>
        </w:rPr>
        <w:t>FT</w:t>
      </w:r>
      <w:r w:rsidRPr="001A4BA9">
        <w:rPr>
          <w:rFonts w:cs="Times New Roman"/>
          <w:color w:val="000000" w:themeColor="text1"/>
        </w:rPr>
        <w:t>s</w:t>
      </w:r>
      <w:r w:rsidR="00E53E19" w:rsidRPr="001A4BA9">
        <w:rPr>
          <w:rFonts w:cs="Times New Roman"/>
          <w:color w:val="000000" w:themeColor="text1"/>
        </w:rPr>
        <w:t xml:space="preserve">. </w:t>
      </w:r>
    </w:p>
    <w:p w14:paraId="050E7C98" w14:textId="77777777" w:rsidR="00A220D8" w:rsidRDefault="00A220D8" w:rsidP="00282EF2">
      <w:pPr>
        <w:ind w:firstLine="709"/>
        <w:rPr>
          <w:rFonts w:cs="Times New Roman"/>
          <w:color w:val="000000" w:themeColor="text1"/>
        </w:rPr>
      </w:pPr>
    </w:p>
    <w:p w14:paraId="46DDDC36" w14:textId="1965280E" w:rsidR="00A424FA" w:rsidRDefault="00BE3F05" w:rsidP="00D04ADF">
      <w:pPr>
        <w:ind w:firstLine="709"/>
        <w:rPr>
          <w:rFonts w:cs="Times New Roman"/>
          <w:color w:val="000000" w:themeColor="text1"/>
        </w:rPr>
      </w:pPr>
      <w:r w:rsidRPr="001A4BA9">
        <w:rPr>
          <w:rFonts w:cs="Times New Roman"/>
          <w:color w:val="000000" w:themeColor="text1"/>
        </w:rPr>
        <w:t xml:space="preserve">The </w:t>
      </w:r>
      <w:r w:rsidR="00A5564C" w:rsidRPr="001A4BA9">
        <w:rPr>
          <w:rFonts w:cs="Times New Roman"/>
          <w:color w:val="000000" w:themeColor="text1"/>
        </w:rPr>
        <w:t xml:space="preserve">growing </w:t>
      </w:r>
      <w:r w:rsidRPr="001A4BA9">
        <w:rPr>
          <w:rFonts w:cs="Times New Roman"/>
          <w:color w:val="000000" w:themeColor="text1"/>
        </w:rPr>
        <w:t>widespread number</w:t>
      </w:r>
      <w:r w:rsidR="00A5564C" w:rsidRPr="001A4BA9">
        <w:rPr>
          <w:rFonts w:cs="Times New Roman"/>
          <w:color w:val="000000" w:themeColor="text1"/>
        </w:rPr>
        <w:t>s</w:t>
      </w:r>
      <w:r w:rsidRPr="001A4BA9">
        <w:rPr>
          <w:rFonts w:cs="Times New Roman"/>
          <w:color w:val="000000" w:themeColor="text1"/>
        </w:rPr>
        <w:t xml:space="preserve"> of </w:t>
      </w:r>
      <w:r w:rsidR="00A5564C" w:rsidRPr="001A4BA9">
        <w:rPr>
          <w:rFonts w:cs="Times New Roman"/>
          <w:color w:val="000000" w:themeColor="text1"/>
        </w:rPr>
        <w:t xml:space="preserve">self-proclaimed </w:t>
      </w:r>
      <w:r w:rsidR="005C555C">
        <w:rPr>
          <w:rFonts w:cs="Times New Roman"/>
          <w:color w:val="000000" w:themeColor="text1"/>
        </w:rPr>
        <w:t>"</w:t>
      </w:r>
      <w:r w:rsidRPr="001A4BA9">
        <w:rPr>
          <w:rFonts w:cs="Times New Roman"/>
          <w:color w:val="000000" w:themeColor="text1"/>
        </w:rPr>
        <w:t>fitness professionals</w:t>
      </w:r>
      <w:r w:rsidR="005C555C">
        <w:rPr>
          <w:rFonts w:cs="Times New Roman"/>
          <w:color w:val="000000" w:themeColor="text1"/>
        </w:rPr>
        <w:t>"</w:t>
      </w:r>
      <w:r w:rsidRPr="001A4BA9">
        <w:rPr>
          <w:rFonts w:cs="Times New Roman"/>
          <w:color w:val="000000" w:themeColor="text1"/>
        </w:rPr>
        <w:t xml:space="preserve"> </w:t>
      </w:r>
      <w:r w:rsidRPr="009F6D8B">
        <w:rPr>
          <w:rFonts w:cs="Times New Roman"/>
          <w:color w:val="000000" w:themeColor="text1"/>
        </w:rPr>
        <w:t>ha</w:t>
      </w:r>
      <w:r w:rsidR="00A5564C" w:rsidRPr="001A4BA9">
        <w:rPr>
          <w:rFonts w:cs="Times New Roman"/>
          <w:color w:val="000000" w:themeColor="text1"/>
        </w:rPr>
        <w:t>ve</w:t>
      </w:r>
      <w:r w:rsidRPr="001A4BA9">
        <w:rPr>
          <w:rFonts w:cs="Times New Roman"/>
          <w:color w:val="000000" w:themeColor="text1"/>
        </w:rPr>
        <w:t xml:space="preserve"> created </w:t>
      </w:r>
      <w:r w:rsidR="00A5564C" w:rsidRPr="001A4BA9">
        <w:rPr>
          <w:rFonts w:cs="Times New Roman"/>
          <w:color w:val="000000" w:themeColor="text1"/>
        </w:rPr>
        <w:t xml:space="preserve">the </w:t>
      </w:r>
      <w:r w:rsidRPr="001A4BA9">
        <w:rPr>
          <w:rFonts w:cs="Times New Roman"/>
          <w:color w:val="000000" w:themeColor="text1"/>
        </w:rPr>
        <w:t xml:space="preserve">need to </w:t>
      </w:r>
      <w:r w:rsidR="00A5564C" w:rsidRPr="001A4BA9">
        <w:rPr>
          <w:rFonts w:cs="Times New Roman"/>
          <w:color w:val="000000" w:themeColor="text1"/>
        </w:rPr>
        <w:t>assure</w:t>
      </w:r>
      <w:r w:rsidR="00A128A3" w:rsidRPr="001A4BA9">
        <w:rPr>
          <w:rFonts w:cs="Times New Roman"/>
          <w:color w:val="000000" w:themeColor="text1"/>
        </w:rPr>
        <w:t xml:space="preserve"> the</w:t>
      </w:r>
      <w:r w:rsidR="00A5564C" w:rsidRPr="001A4BA9">
        <w:rPr>
          <w:rFonts w:cs="Times New Roman"/>
          <w:color w:val="000000" w:themeColor="text1"/>
        </w:rPr>
        <w:t xml:space="preserve"> </w:t>
      </w:r>
      <w:r w:rsidRPr="001A4BA9">
        <w:rPr>
          <w:rFonts w:cs="Times New Roman"/>
          <w:color w:val="000000" w:themeColor="text1"/>
        </w:rPr>
        <w:t xml:space="preserve">public that </w:t>
      </w:r>
      <w:r w:rsidR="006D59CA">
        <w:rPr>
          <w:rFonts w:cs="Times New Roman"/>
          <w:color w:val="000000" w:themeColor="text1"/>
        </w:rPr>
        <w:t>they</w:t>
      </w:r>
      <w:r w:rsidRPr="001A4BA9">
        <w:rPr>
          <w:rFonts w:cs="Times New Roman"/>
          <w:color w:val="000000" w:themeColor="text1"/>
        </w:rPr>
        <w:t xml:space="preserve"> are </w:t>
      </w:r>
      <w:r w:rsidR="00D03B79" w:rsidRPr="001A4BA9">
        <w:rPr>
          <w:rFonts w:cs="Times New Roman"/>
          <w:color w:val="000000" w:themeColor="text1"/>
        </w:rPr>
        <w:t>adequately</w:t>
      </w:r>
      <w:r w:rsidRPr="001A4BA9">
        <w:rPr>
          <w:rFonts w:cs="Times New Roman"/>
          <w:color w:val="000000" w:themeColor="text1"/>
        </w:rPr>
        <w:t xml:space="preserve"> qualified</w:t>
      </w:r>
      <w:r w:rsidR="000C2D0D">
        <w:rPr>
          <w:rFonts w:cs="Times New Roman"/>
          <w:color w:val="000000" w:themeColor="text1"/>
        </w:rPr>
        <w:t xml:space="preserve"> </w:t>
      </w:r>
      <w:r w:rsidR="000C2D0D">
        <w:rPr>
          <w:rFonts w:cs="Times New Roman"/>
          <w:color w:val="000000" w:themeColor="text1"/>
        </w:rPr>
        <w:fldChar w:fldCharType="begin" w:fldLock="1"/>
      </w:r>
      <w:r w:rsidR="005F7489">
        <w:rPr>
          <w:rFonts w:cs="Times New Roman"/>
          <w:color w:val="000000" w:themeColor="text1"/>
        </w:rPr>
        <w:instrText>ADDIN CSL_CITATION {"citationItems":[{"id":"ITEM-1","itemData":{"author":[{"dropping-particle":"","family":"The Malaysian Reserve","given":"","non-dropping-particle":"","parse-names":false,"suffix":""}],"container-title":"The Malaysian Reserve","id":"ITEM-1","issued":{"date-parts":[["2017"]]},"title":"The Business of Health and Fitness : What Makes a True Fitness Professional ?","type":"article-newspaper"},"uris":["http://www.mendeley.com/documents/?uuid=9bc7faec-5dd4-4ae4-be35-a96b273e9f7e"]}],"mendeley":{"formattedCitation":"(The Malaysian Reserve, 2017b)","plainTextFormattedCitation":"(The Malaysian Reserve, 2017b)","previouslyFormattedCitation":"(The Malaysian Reserve, 2017b)"},"properties":{"noteIndex":0},"schema":"https://github.com/citation-style-language/schema/raw/master/csl-citation.json"}</w:instrText>
      </w:r>
      <w:r w:rsidR="000C2D0D">
        <w:rPr>
          <w:rFonts w:cs="Times New Roman"/>
          <w:color w:val="000000" w:themeColor="text1"/>
        </w:rPr>
        <w:fldChar w:fldCharType="separate"/>
      </w:r>
      <w:r w:rsidR="000C2D0D" w:rsidRPr="000C2D0D">
        <w:rPr>
          <w:rFonts w:cs="Times New Roman"/>
          <w:noProof/>
          <w:color w:val="000000" w:themeColor="text1"/>
        </w:rPr>
        <w:t>(The Malaysian Reserve, 2017b)</w:t>
      </w:r>
      <w:r w:rsidR="000C2D0D">
        <w:rPr>
          <w:rFonts w:cs="Times New Roman"/>
          <w:color w:val="000000" w:themeColor="text1"/>
        </w:rPr>
        <w:fldChar w:fldCharType="end"/>
      </w:r>
      <w:r w:rsidRPr="001A4BA9">
        <w:rPr>
          <w:rFonts w:cs="Times New Roman"/>
          <w:color w:val="000000" w:themeColor="text1"/>
        </w:rPr>
        <w:t xml:space="preserve">. </w:t>
      </w:r>
      <w:r w:rsidR="00944D14">
        <w:rPr>
          <w:rFonts w:cs="Times New Roman"/>
          <w:color w:val="000000" w:themeColor="text1"/>
        </w:rPr>
        <w:t xml:space="preserve"> Akin to</w:t>
      </w:r>
      <w:r w:rsidR="00BD20F4" w:rsidRPr="001A4BA9">
        <w:rPr>
          <w:rFonts w:cs="Times New Roman"/>
          <w:color w:val="000000" w:themeColor="text1"/>
        </w:rPr>
        <w:t xml:space="preserve"> many countries, </w:t>
      </w:r>
      <w:r w:rsidR="00944D14">
        <w:rPr>
          <w:rFonts w:cs="Times New Roman"/>
          <w:color w:val="000000" w:themeColor="text1"/>
        </w:rPr>
        <w:t xml:space="preserve">there </w:t>
      </w:r>
      <w:r w:rsidR="00604878">
        <w:rPr>
          <w:rFonts w:cs="Times New Roman"/>
          <w:color w:val="000000" w:themeColor="text1"/>
        </w:rPr>
        <w:t>is</w:t>
      </w:r>
      <w:r w:rsidR="00944D14">
        <w:rPr>
          <w:rFonts w:cs="Times New Roman"/>
          <w:color w:val="000000" w:themeColor="text1"/>
        </w:rPr>
        <w:t xml:space="preserve"> no</w:t>
      </w:r>
      <w:r w:rsidR="009A2649" w:rsidRPr="001A4BA9">
        <w:rPr>
          <w:rFonts w:cs="Times New Roman"/>
          <w:color w:val="000000" w:themeColor="text1"/>
        </w:rPr>
        <w:t xml:space="preserve"> governing regulatory </w:t>
      </w:r>
      <w:r w:rsidR="00E969D5" w:rsidRPr="001A4BA9">
        <w:rPr>
          <w:rFonts w:cs="Times New Roman"/>
          <w:color w:val="000000" w:themeColor="text1"/>
        </w:rPr>
        <w:t xml:space="preserve">body </w:t>
      </w:r>
      <w:r w:rsidR="00944D14" w:rsidRPr="001A4BA9">
        <w:rPr>
          <w:rFonts w:cs="Times New Roman"/>
          <w:color w:val="000000" w:themeColor="text1"/>
        </w:rPr>
        <w:t xml:space="preserve">elected </w:t>
      </w:r>
      <w:r w:rsidR="00944D14">
        <w:rPr>
          <w:rFonts w:cs="Times New Roman"/>
          <w:color w:val="000000" w:themeColor="text1"/>
        </w:rPr>
        <w:t xml:space="preserve">to </w:t>
      </w:r>
      <w:r w:rsidR="00E969D5" w:rsidRPr="001A4BA9">
        <w:rPr>
          <w:rFonts w:cs="Times New Roman"/>
          <w:color w:val="000000" w:themeColor="text1"/>
        </w:rPr>
        <w:t xml:space="preserve">provide regulation for the </w:t>
      </w:r>
      <w:r w:rsidR="00A128A3" w:rsidRPr="001A4BA9">
        <w:rPr>
          <w:rFonts w:cs="Times New Roman"/>
          <w:color w:val="000000" w:themeColor="text1"/>
        </w:rPr>
        <w:t xml:space="preserve">Malaysian </w:t>
      </w:r>
      <w:r w:rsidR="00E969D5" w:rsidRPr="001A4BA9">
        <w:rPr>
          <w:rFonts w:cs="Times New Roman"/>
          <w:color w:val="000000" w:themeColor="text1"/>
        </w:rPr>
        <w:t>fitness industry</w:t>
      </w:r>
      <w:r w:rsidR="003E48C9" w:rsidRPr="001A4BA9">
        <w:rPr>
          <w:rFonts w:cs="Times New Roman"/>
          <w:color w:val="000000" w:themeColor="text1"/>
        </w:rPr>
        <w:t xml:space="preserve">. </w:t>
      </w:r>
      <w:r w:rsidR="00DD23CE" w:rsidRPr="001A4BA9">
        <w:rPr>
          <w:rFonts w:cs="Times New Roman"/>
          <w:color w:val="000000" w:themeColor="text1"/>
        </w:rPr>
        <w:t xml:space="preserve">It would appear then that </w:t>
      </w:r>
      <w:r w:rsidR="00282EF2" w:rsidRPr="001A4BA9">
        <w:rPr>
          <w:rFonts w:cs="Times New Roman"/>
          <w:color w:val="000000" w:themeColor="text1"/>
        </w:rPr>
        <w:t xml:space="preserve">growth in opportunities for </w:t>
      </w:r>
      <w:r w:rsidR="000C2D0D">
        <w:rPr>
          <w:rFonts w:cs="Times New Roman"/>
          <w:color w:val="000000" w:themeColor="text1"/>
        </w:rPr>
        <w:t>FT</w:t>
      </w:r>
      <w:r w:rsidR="00282EF2" w:rsidRPr="001A4BA9">
        <w:rPr>
          <w:rFonts w:cs="Times New Roman"/>
          <w:color w:val="000000" w:themeColor="text1"/>
        </w:rPr>
        <w:t>s has caused difficulties in the fitness sector</w:t>
      </w:r>
      <w:r w:rsidR="00AA4559" w:rsidRPr="001A4BA9">
        <w:rPr>
          <w:rFonts w:cs="Times New Roman"/>
          <w:color w:val="000000" w:themeColor="text1"/>
        </w:rPr>
        <w:t>.</w:t>
      </w:r>
      <w:r w:rsidR="00DD23CE" w:rsidRPr="001A4BA9">
        <w:rPr>
          <w:rFonts w:cs="Times New Roman"/>
          <w:color w:val="000000" w:themeColor="text1"/>
        </w:rPr>
        <w:t xml:space="preserve"> </w:t>
      </w:r>
      <w:r w:rsidR="00AA4559" w:rsidRPr="001A4BA9">
        <w:rPr>
          <w:rFonts w:cs="Times New Roman"/>
          <w:color w:val="000000" w:themeColor="text1"/>
        </w:rPr>
        <w:t xml:space="preserve">In </w:t>
      </w:r>
      <w:r w:rsidR="00D03B79" w:rsidRPr="001A4BA9">
        <w:rPr>
          <w:rFonts w:cs="Times New Roman"/>
          <w:color w:val="000000" w:themeColor="text1"/>
        </w:rPr>
        <w:t>particular</w:t>
      </w:r>
      <w:r w:rsidR="00AA4559" w:rsidRPr="001A4BA9">
        <w:rPr>
          <w:rFonts w:cs="Times New Roman"/>
          <w:color w:val="000000" w:themeColor="text1"/>
        </w:rPr>
        <w:t xml:space="preserve">, </w:t>
      </w:r>
      <w:r w:rsidR="00D03B79" w:rsidRPr="001A4BA9">
        <w:rPr>
          <w:rFonts w:cs="Times New Roman"/>
          <w:color w:val="000000" w:themeColor="text1"/>
        </w:rPr>
        <w:t xml:space="preserve">they are </w:t>
      </w:r>
      <w:r w:rsidR="00AA4559" w:rsidRPr="001A4BA9">
        <w:rPr>
          <w:rFonts w:cs="Times New Roman"/>
          <w:color w:val="000000" w:themeColor="text1"/>
        </w:rPr>
        <w:t xml:space="preserve">critiquing </w:t>
      </w:r>
      <w:r w:rsidR="005C555C">
        <w:rPr>
          <w:rFonts w:cs="Times New Roman"/>
          <w:color w:val="000000" w:themeColor="text1"/>
        </w:rPr>
        <w:t>FTs'</w:t>
      </w:r>
      <w:r w:rsidR="00AA4559" w:rsidRPr="001A4BA9">
        <w:rPr>
          <w:rFonts w:cs="Times New Roman"/>
          <w:color w:val="000000" w:themeColor="text1"/>
        </w:rPr>
        <w:t xml:space="preserve"> </w:t>
      </w:r>
      <w:r w:rsidR="00A424FA" w:rsidRPr="001A4BA9">
        <w:rPr>
          <w:rFonts w:cs="Times New Roman"/>
          <w:color w:val="000000" w:themeColor="text1"/>
        </w:rPr>
        <w:t xml:space="preserve">specialized </w:t>
      </w:r>
      <w:r w:rsidR="00AA4559" w:rsidRPr="001A4BA9">
        <w:rPr>
          <w:rFonts w:cs="Times New Roman"/>
          <w:color w:val="000000" w:themeColor="text1"/>
        </w:rPr>
        <w:t xml:space="preserve">competency and source of </w:t>
      </w:r>
      <w:r w:rsidR="00A424FA" w:rsidRPr="001A4BA9">
        <w:rPr>
          <w:rFonts w:cs="Times New Roman"/>
          <w:color w:val="000000" w:themeColor="text1"/>
        </w:rPr>
        <w:t xml:space="preserve">their </w:t>
      </w:r>
      <w:r w:rsidR="00AA4559" w:rsidRPr="001A4BA9">
        <w:rPr>
          <w:rFonts w:cs="Times New Roman"/>
          <w:color w:val="000000" w:themeColor="text1"/>
        </w:rPr>
        <w:t xml:space="preserve">knowledge. </w:t>
      </w:r>
      <w:r w:rsidR="00AE6DE2" w:rsidRPr="001A4BA9">
        <w:rPr>
          <w:rFonts w:cs="Times New Roman"/>
          <w:color w:val="000000" w:themeColor="text1"/>
        </w:rPr>
        <w:t xml:space="preserve">Figure 1 shows a visualization of </w:t>
      </w:r>
      <w:r w:rsidR="002F7AF0">
        <w:rPr>
          <w:rFonts w:cs="Times New Roman"/>
          <w:color w:val="000000" w:themeColor="text1"/>
        </w:rPr>
        <w:t>current fitness sector challenges</w:t>
      </w:r>
      <w:r w:rsidR="00AE6DE2" w:rsidRPr="001A4BA9">
        <w:rPr>
          <w:rFonts w:cs="Times New Roman"/>
          <w:color w:val="000000" w:themeColor="text1"/>
        </w:rPr>
        <w:t xml:space="preserve"> in a flow chart diagram. </w:t>
      </w:r>
    </w:p>
    <w:p w14:paraId="3ACF2115" w14:textId="77777777" w:rsidR="00D04ADF" w:rsidRPr="00D04ADF" w:rsidRDefault="00D04ADF" w:rsidP="00D04ADF">
      <w:pPr>
        <w:ind w:firstLine="709"/>
        <w:rPr>
          <w:rFonts w:cs="Times New Roman"/>
          <w:strike/>
          <w:color w:val="000000" w:themeColor="text1"/>
        </w:rPr>
      </w:pPr>
    </w:p>
    <w:p w14:paraId="1573F504" w14:textId="64554462" w:rsidR="004610FB" w:rsidRPr="001A4BA9" w:rsidRDefault="00F1143D" w:rsidP="00844D37">
      <w:pPr>
        <w:rPr>
          <w:rFonts w:cs="Times New Roman"/>
          <w:color w:val="000000" w:themeColor="text1"/>
        </w:rPr>
      </w:pPr>
      <w:r w:rsidRPr="001A4BA9">
        <w:rPr>
          <w:rFonts w:cs="Times New Roman"/>
          <w:noProof/>
          <w:color w:val="000000" w:themeColor="text1"/>
          <w:lang w:val="en-MY" w:eastAsia="en-MY"/>
        </w:rPr>
        <w:lastRenderedPageBreak/>
        <w:drawing>
          <wp:inline distT="0" distB="0" distL="0" distR="0" wp14:anchorId="362D5BDD" wp14:editId="49D6C8A1">
            <wp:extent cx="2275114" cy="268817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09537" cy="2728848"/>
                    </a:xfrm>
                    <a:prstGeom prst="rect">
                      <a:avLst/>
                    </a:prstGeom>
                  </pic:spPr>
                </pic:pic>
              </a:graphicData>
            </a:graphic>
          </wp:inline>
        </w:drawing>
      </w:r>
    </w:p>
    <w:p w14:paraId="1941BA40" w14:textId="65D2C522" w:rsidR="00282EF2" w:rsidRPr="001A4BA9" w:rsidRDefault="0038138F" w:rsidP="00D04ADF">
      <w:pPr>
        <w:pStyle w:val="Caption"/>
        <w:rPr>
          <w:rFonts w:cs="Times New Roman"/>
          <w:color w:val="000000" w:themeColor="text1"/>
        </w:rPr>
      </w:pPr>
      <w:r w:rsidRPr="001A4BA9">
        <w:rPr>
          <w:color w:val="000000" w:themeColor="text1"/>
        </w:rPr>
        <w:t xml:space="preserve">Figure </w:t>
      </w:r>
      <w:r w:rsidRPr="001A4BA9">
        <w:rPr>
          <w:color w:val="000000" w:themeColor="text1"/>
        </w:rPr>
        <w:fldChar w:fldCharType="begin"/>
      </w:r>
      <w:r w:rsidRPr="001A4BA9">
        <w:rPr>
          <w:color w:val="000000" w:themeColor="text1"/>
        </w:rPr>
        <w:instrText xml:space="preserve"> SEQ Figure \* ARABIC </w:instrText>
      </w:r>
      <w:r w:rsidRPr="001A4BA9">
        <w:rPr>
          <w:color w:val="000000" w:themeColor="text1"/>
        </w:rPr>
        <w:fldChar w:fldCharType="separate"/>
      </w:r>
      <w:r w:rsidR="00846065" w:rsidRPr="001A4BA9">
        <w:rPr>
          <w:noProof/>
          <w:color w:val="000000" w:themeColor="text1"/>
        </w:rPr>
        <w:t>1</w:t>
      </w:r>
      <w:r w:rsidRPr="001A4BA9">
        <w:rPr>
          <w:color w:val="000000" w:themeColor="text1"/>
        </w:rPr>
        <w:fldChar w:fldCharType="end"/>
      </w:r>
      <w:r w:rsidR="00524155" w:rsidRPr="001A4BA9">
        <w:rPr>
          <w:color w:val="000000" w:themeColor="text1"/>
        </w:rPr>
        <w:t>.</w:t>
      </w:r>
      <w:r w:rsidRPr="001A4BA9">
        <w:rPr>
          <w:color w:val="000000" w:themeColor="text1"/>
        </w:rPr>
        <w:t xml:space="preserve"> </w:t>
      </w:r>
      <w:r w:rsidR="002F7AF0">
        <w:rPr>
          <w:color w:val="000000" w:themeColor="text1"/>
        </w:rPr>
        <w:t>Current Fitness Sector Challenges</w:t>
      </w:r>
    </w:p>
    <w:p w14:paraId="7BE6C528" w14:textId="7B090EBE" w:rsidR="005273E9" w:rsidRPr="001A4BA9" w:rsidRDefault="00132B9D" w:rsidP="00282EF2">
      <w:pPr>
        <w:ind w:firstLine="709"/>
        <w:rPr>
          <w:rFonts w:cs="Times New Roman"/>
          <w:color w:val="000000" w:themeColor="text1"/>
        </w:rPr>
      </w:pPr>
      <w:r>
        <w:rPr>
          <w:rFonts w:cs="Times New Roman"/>
          <w:color w:val="000000" w:themeColor="text1"/>
        </w:rPr>
        <w:t>C</w:t>
      </w:r>
      <w:r w:rsidR="00315EA6" w:rsidRPr="001A4BA9">
        <w:rPr>
          <w:rFonts w:cs="Times New Roman"/>
          <w:color w:val="000000" w:themeColor="text1"/>
        </w:rPr>
        <w:t xml:space="preserve">ommercial fitness centers provide personal training and group exercise training </w:t>
      </w:r>
      <w:r w:rsidR="004E5069">
        <w:rPr>
          <w:rFonts w:cs="Times New Roman"/>
          <w:color w:val="000000" w:themeColor="text1"/>
        </w:rPr>
        <w:t>besides</w:t>
      </w:r>
      <w:r w:rsidR="004E5069" w:rsidRPr="001A4BA9">
        <w:rPr>
          <w:rFonts w:cs="Times New Roman"/>
          <w:color w:val="000000" w:themeColor="text1"/>
        </w:rPr>
        <w:t xml:space="preserve"> </w:t>
      </w:r>
      <w:r w:rsidR="00315EA6" w:rsidRPr="001A4BA9">
        <w:rPr>
          <w:rFonts w:cs="Times New Roman"/>
          <w:color w:val="000000" w:themeColor="text1"/>
        </w:rPr>
        <w:t xml:space="preserve">self-training in the gym. </w:t>
      </w:r>
      <w:r w:rsidR="00293817" w:rsidRPr="001A4BA9">
        <w:rPr>
          <w:rFonts w:cs="Times New Roman"/>
          <w:color w:val="000000" w:themeColor="text1"/>
        </w:rPr>
        <w:t xml:space="preserve">Personal training </w:t>
      </w:r>
      <w:r w:rsidR="00131727" w:rsidRPr="001A4BA9">
        <w:rPr>
          <w:rFonts w:cs="Times New Roman"/>
          <w:color w:val="000000" w:themeColor="text1"/>
        </w:rPr>
        <w:t xml:space="preserve">(PT) </w:t>
      </w:r>
      <w:r w:rsidR="00293817" w:rsidRPr="001A4BA9">
        <w:rPr>
          <w:rFonts w:cs="Times New Roman"/>
          <w:color w:val="000000" w:themeColor="text1"/>
        </w:rPr>
        <w:t xml:space="preserve">is often the second-largest source of revenue for </w:t>
      </w:r>
      <w:r w:rsidR="00CC487E">
        <w:rPr>
          <w:rFonts w:cs="Times New Roman"/>
          <w:color w:val="000000" w:themeColor="text1"/>
        </w:rPr>
        <w:t xml:space="preserve">fitness </w:t>
      </w:r>
      <w:r w:rsidR="00293817" w:rsidRPr="001A4BA9">
        <w:rPr>
          <w:rFonts w:cs="Times New Roman"/>
          <w:color w:val="000000" w:themeColor="text1"/>
        </w:rPr>
        <w:t xml:space="preserve">centers. </w:t>
      </w:r>
      <w:r w:rsidR="004E5069">
        <w:rPr>
          <w:rFonts w:cs="Times New Roman"/>
          <w:color w:val="000000" w:themeColor="text1"/>
        </w:rPr>
        <w:t>I</w:t>
      </w:r>
      <w:r w:rsidR="00293817" w:rsidRPr="001A4BA9">
        <w:rPr>
          <w:rFonts w:cs="Times New Roman"/>
          <w:color w:val="000000" w:themeColor="text1"/>
        </w:rPr>
        <w:t xml:space="preserve">n many smaller centers, personal training is their primary source of </w:t>
      </w:r>
      <w:r w:rsidR="00D03B79" w:rsidRPr="001A4BA9">
        <w:rPr>
          <w:rFonts w:cs="Times New Roman"/>
          <w:color w:val="000000" w:themeColor="text1"/>
        </w:rPr>
        <w:t>income</w:t>
      </w:r>
      <w:r w:rsidR="00877B47">
        <w:rPr>
          <w:rFonts w:cs="Times New Roman"/>
          <w:color w:val="000000" w:themeColor="text1"/>
        </w:rPr>
        <w:t xml:space="preserve"> </w:t>
      </w:r>
      <w:r w:rsidR="00877B47">
        <w:rPr>
          <w:rFonts w:cs="Times New Roman"/>
          <w:color w:val="000000" w:themeColor="text1"/>
        </w:rPr>
        <w:fldChar w:fldCharType="begin" w:fldLock="1"/>
      </w:r>
      <w:r w:rsidR="0066295A">
        <w:rPr>
          <w:rFonts w:cs="Times New Roman"/>
          <w:color w:val="000000" w:themeColor="text1"/>
        </w:rPr>
        <w:instrText>ADDIN CSL_CITATION {"citationItems":[{"id":"ITEM-1","itemData":{"author":[{"dropping-particle":"","family":"IHRSA","given":"","non-dropping-particle":"","parse-names":false,"suffix":""}],"id":"ITEM-1","issued":{"date-parts":[["2018"]]},"number-of-pages":"1-130","publisher-place":"Boston, USA","title":"IHRSA Asia Pacific Health Club Report","type":"report"},"uris":["http://www.mendeley.com/documents/?uuid=a9ece6c9-8c51-48a2-8718-54192e50e110"]}],"mendeley":{"formattedCitation":"(IHRSA, 2018)","plainTextFormattedCitation":"(IHRSA, 2018)","previouslyFormattedCitation":"(IHRSA, 2018)"},"properties":{"noteIndex":0},"schema":"https://github.com/citation-style-language/schema/raw/master/csl-citation.json"}</w:instrText>
      </w:r>
      <w:r w:rsidR="00877B47">
        <w:rPr>
          <w:rFonts w:cs="Times New Roman"/>
          <w:color w:val="000000" w:themeColor="text1"/>
        </w:rPr>
        <w:fldChar w:fldCharType="separate"/>
      </w:r>
      <w:r w:rsidR="00877B47" w:rsidRPr="00877B47">
        <w:rPr>
          <w:rFonts w:cs="Times New Roman"/>
          <w:noProof/>
          <w:color w:val="000000" w:themeColor="text1"/>
        </w:rPr>
        <w:t>(IHRSA, 2018)</w:t>
      </w:r>
      <w:r w:rsidR="00877B47">
        <w:rPr>
          <w:rFonts w:cs="Times New Roman"/>
          <w:color w:val="000000" w:themeColor="text1"/>
        </w:rPr>
        <w:fldChar w:fldCharType="end"/>
      </w:r>
      <w:r w:rsidR="00293817" w:rsidRPr="001A4BA9">
        <w:rPr>
          <w:rFonts w:cs="Times New Roman"/>
          <w:color w:val="000000" w:themeColor="text1"/>
        </w:rPr>
        <w:t>. According to the National Strength and Conditioning Association (ASCA)</w:t>
      </w:r>
      <w:r w:rsidR="005C555C">
        <w:rPr>
          <w:rFonts w:cs="Times New Roman"/>
          <w:color w:val="000000" w:themeColor="text1"/>
        </w:rPr>
        <w:t>'s</w:t>
      </w:r>
      <w:r w:rsidR="00293817" w:rsidRPr="001A4BA9">
        <w:rPr>
          <w:rFonts w:cs="Times New Roman"/>
          <w:color w:val="000000" w:themeColor="text1"/>
        </w:rPr>
        <w:t xml:space="preserve"> Scope of Practice for </w:t>
      </w:r>
      <w:r w:rsidR="006D59CA">
        <w:rPr>
          <w:rFonts w:cs="Times New Roman"/>
          <w:color w:val="000000" w:themeColor="text1"/>
        </w:rPr>
        <w:t>an</w:t>
      </w:r>
      <w:r w:rsidR="00722CCC">
        <w:rPr>
          <w:rFonts w:cs="Times New Roman"/>
          <w:color w:val="000000" w:themeColor="text1"/>
        </w:rPr>
        <w:t xml:space="preserve"> </w:t>
      </w:r>
      <w:r w:rsidR="00293817" w:rsidRPr="001A4BA9">
        <w:rPr>
          <w:rFonts w:cs="Times New Roman"/>
          <w:color w:val="000000" w:themeColor="text1"/>
        </w:rPr>
        <w:t>NSCA certified personal trainer</w:t>
      </w:r>
      <w:r w:rsidR="00DD23CE" w:rsidRPr="001A4BA9">
        <w:rPr>
          <w:rFonts w:cs="Times New Roman"/>
          <w:color w:val="000000" w:themeColor="text1"/>
        </w:rPr>
        <w:t>,</w:t>
      </w:r>
      <w:r w:rsidR="00293817" w:rsidRPr="001A4BA9">
        <w:rPr>
          <w:rFonts w:cs="Times New Roman"/>
          <w:color w:val="000000" w:themeColor="text1"/>
        </w:rPr>
        <w:t xml:space="preserve"> </w:t>
      </w:r>
      <w:r w:rsidR="00DD23CE" w:rsidRPr="001A4BA9">
        <w:rPr>
          <w:rFonts w:cs="Times New Roman"/>
          <w:color w:val="000000" w:themeColor="text1"/>
        </w:rPr>
        <w:t xml:space="preserve">each </w:t>
      </w:r>
      <w:r w:rsidR="00293817" w:rsidRPr="001A4BA9">
        <w:rPr>
          <w:rFonts w:cs="Times New Roman"/>
          <w:color w:val="000000" w:themeColor="text1"/>
        </w:rPr>
        <w:t>personal training professional</w:t>
      </w:r>
      <w:r w:rsidR="00947504">
        <w:rPr>
          <w:rFonts w:cs="Times New Roman"/>
          <w:color w:val="000000" w:themeColor="text1"/>
        </w:rPr>
        <w:t xml:space="preserve"> </w:t>
      </w:r>
      <w:r w:rsidR="00DD23CE" w:rsidRPr="001A4BA9">
        <w:rPr>
          <w:rFonts w:cs="Times New Roman"/>
          <w:color w:val="000000" w:themeColor="text1"/>
        </w:rPr>
        <w:t xml:space="preserve">should be </w:t>
      </w:r>
      <w:r w:rsidR="00293817" w:rsidRPr="001A4BA9">
        <w:rPr>
          <w:rFonts w:cs="Times New Roman"/>
          <w:color w:val="000000" w:themeColor="text1"/>
        </w:rPr>
        <w:t xml:space="preserve">equipped </w:t>
      </w:r>
      <w:r w:rsidR="004E5069">
        <w:rPr>
          <w:rFonts w:cs="Times New Roman"/>
          <w:color w:val="000000" w:themeColor="text1"/>
        </w:rPr>
        <w:t>with</w:t>
      </w:r>
      <w:r w:rsidR="00293817" w:rsidRPr="001A4BA9">
        <w:rPr>
          <w:rFonts w:cs="Times New Roman"/>
          <w:color w:val="000000" w:themeColor="text1"/>
        </w:rPr>
        <w:t xml:space="preserve"> </w:t>
      </w:r>
      <w:r w:rsidR="00604878">
        <w:rPr>
          <w:rFonts w:cs="Times New Roman"/>
          <w:color w:val="000000" w:themeColor="text1"/>
        </w:rPr>
        <w:t xml:space="preserve">an </w:t>
      </w:r>
      <w:r w:rsidR="00293817" w:rsidRPr="001A4BA9">
        <w:rPr>
          <w:rFonts w:cs="Times New Roman"/>
          <w:color w:val="000000" w:themeColor="text1"/>
        </w:rPr>
        <w:t>individualized approach</w:t>
      </w:r>
      <w:r w:rsidR="004E5069">
        <w:rPr>
          <w:rFonts w:cs="Times New Roman"/>
          <w:color w:val="000000" w:themeColor="text1"/>
        </w:rPr>
        <w:t xml:space="preserve"> in</w:t>
      </w:r>
      <w:r w:rsidR="00604878">
        <w:rPr>
          <w:rFonts w:cs="Times New Roman"/>
          <w:color w:val="000000" w:themeColor="text1"/>
        </w:rPr>
        <w:t xml:space="preserve"> </w:t>
      </w:r>
      <w:r w:rsidR="00293817" w:rsidRPr="001A4BA9">
        <w:rPr>
          <w:rFonts w:cs="Times New Roman"/>
          <w:color w:val="000000" w:themeColor="text1"/>
        </w:rPr>
        <w:t>evaluat</w:t>
      </w:r>
      <w:r w:rsidR="004E5069">
        <w:rPr>
          <w:rFonts w:cs="Times New Roman"/>
          <w:color w:val="000000" w:themeColor="text1"/>
        </w:rPr>
        <w:t>ing</w:t>
      </w:r>
      <w:r w:rsidR="00293817" w:rsidRPr="001A4BA9">
        <w:rPr>
          <w:rFonts w:cs="Times New Roman"/>
          <w:color w:val="000000" w:themeColor="text1"/>
        </w:rPr>
        <w:t>, motivat</w:t>
      </w:r>
      <w:r w:rsidR="004E5069">
        <w:rPr>
          <w:rFonts w:cs="Times New Roman"/>
          <w:color w:val="000000" w:themeColor="text1"/>
        </w:rPr>
        <w:t>ing</w:t>
      </w:r>
      <w:r w:rsidR="00293817" w:rsidRPr="001A4BA9">
        <w:rPr>
          <w:rFonts w:cs="Times New Roman"/>
          <w:color w:val="000000" w:themeColor="text1"/>
        </w:rPr>
        <w:t>, teach</w:t>
      </w:r>
      <w:r w:rsidR="004E5069">
        <w:rPr>
          <w:rFonts w:cs="Times New Roman"/>
          <w:color w:val="000000" w:themeColor="text1"/>
        </w:rPr>
        <w:t>ing</w:t>
      </w:r>
      <w:r w:rsidR="00604878">
        <w:rPr>
          <w:rFonts w:cs="Times New Roman"/>
          <w:color w:val="000000" w:themeColor="text1"/>
        </w:rPr>
        <w:t>,</w:t>
      </w:r>
      <w:r w:rsidR="00293817" w:rsidRPr="001A4BA9">
        <w:rPr>
          <w:rFonts w:cs="Times New Roman"/>
          <w:color w:val="000000" w:themeColor="text1"/>
        </w:rPr>
        <w:t xml:space="preserve"> and train</w:t>
      </w:r>
      <w:r w:rsidR="004E5069">
        <w:rPr>
          <w:rFonts w:cs="Times New Roman"/>
          <w:color w:val="000000" w:themeColor="text1"/>
        </w:rPr>
        <w:t>ing</w:t>
      </w:r>
      <w:r w:rsidR="00293817" w:rsidRPr="001A4BA9">
        <w:rPr>
          <w:rFonts w:cs="Times New Roman"/>
          <w:color w:val="000000" w:themeColor="text1"/>
        </w:rPr>
        <w:t xml:space="preserve"> members regarding their health and fitness desires </w:t>
      </w:r>
      <w:r w:rsidR="00293817" w:rsidRPr="001A4BA9">
        <w:rPr>
          <w:rFonts w:cs="Times New Roman"/>
          <w:color w:val="000000" w:themeColor="text1"/>
        </w:rPr>
        <w:fldChar w:fldCharType="begin" w:fldLock="1"/>
      </w:r>
      <w:r w:rsidR="00293817" w:rsidRPr="001A4BA9">
        <w:rPr>
          <w:rFonts w:cs="Times New Roman"/>
          <w:color w:val="000000" w:themeColor="text1"/>
        </w:rPr>
        <w:instrText>ADDIN CSL_CITATION {"citationItems":[{"id":"ITEM-1","itemData":{"DOI":"10.1519/SSC.0000000000000348","ISSN":"15241602","abstract":"This is the updated version of the nsca strength and conditioning professional standards and guidelines. the last update was performed in 2009.","author":[{"dropping-particle":"","family":"National Strength and Conditioning Association","given":"NSCA","non-dropping-particle":"","parse-names":false,"suffix":""}],"container-title":"Strength and Conditioning Journal","id":"ITEM-1","issue":"6","issued":{"date-parts":[["2017"]]},"number-of-pages":"1-24","title":"NSCA strength and conditioning professional standards and guidelines","type":"report","volume":"39"},"uris":["http://www.mendeley.com/documents/?uuid=cd8ed87e-6e46-4092-8963-fd2a6dc6fa6b"]}],"mendeley":{"formattedCitation":"(National Strength and Conditioning Association, 2017)","plainTextFormattedCitation":"(National Strength and Conditioning Association, 2017)","previouslyFormattedCitation":"(National Strength and Conditioning Association, 2017)"},"properties":{"noteIndex":0},"schema":"https://github.com/citation-style-language/schema/raw/master/csl-citation.json"}</w:instrText>
      </w:r>
      <w:r w:rsidR="00293817" w:rsidRPr="001A4BA9">
        <w:rPr>
          <w:rFonts w:cs="Times New Roman"/>
          <w:color w:val="000000" w:themeColor="text1"/>
        </w:rPr>
        <w:fldChar w:fldCharType="separate"/>
      </w:r>
      <w:r w:rsidR="00293817" w:rsidRPr="001A4BA9">
        <w:rPr>
          <w:rFonts w:cs="Times New Roman"/>
          <w:noProof/>
          <w:color w:val="000000" w:themeColor="text1"/>
        </w:rPr>
        <w:t>(National Strength and Conditioning Association, 2017)</w:t>
      </w:r>
      <w:r w:rsidR="00293817" w:rsidRPr="001A4BA9">
        <w:rPr>
          <w:rFonts w:cs="Times New Roman"/>
          <w:color w:val="000000" w:themeColor="text1"/>
        </w:rPr>
        <w:fldChar w:fldCharType="end"/>
      </w:r>
      <w:r w:rsidR="00293817" w:rsidRPr="001A4BA9">
        <w:rPr>
          <w:rFonts w:cs="Times New Roman"/>
          <w:color w:val="000000" w:themeColor="text1"/>
        </w:rPr>
        <w:t xml:space="preserve">. </w:t>
      </w:r>
      <w:r w:rsidR="00315EA6" w:rsidRPr="001A4BA9">
        <w:rPr>
          <w:rFonts w:cs="Times New Roman"/>
          <w:color w:val="000000" w:themeColor="text1"/>
        </w:rPr>
        <w:t xml:space="preserve">On the other hand, group training </w:t>
      </w:r>
      <w:r w:rsidR="00DD23CE" w:rsidRPr="001A4BA9">
        <w:rPr>
          <w:rFonts w:cs="Times New Roman"/>
          <w:color w:val="000000" w:themeColor="text1"/>
        </w:rPr>
        <w:t xml:space="preserve">(GX) </w:t>
      </w:r>
      <w:r w:rsidR="00315EA6" w:rsidRPr="001A4BA9">
        <w:rPr>
          <w:rFonts w:cs="Times New Roman"/>
          <w:color w:val="000000" w:themeColor="text1"/>
        </w:rPr>
        <w:t xml:space="preserve">is a structured program to cater to </w:t>
      </w:r>
      <w:r w:rsidR="00A7052E" w:rsidRPr="001A4BA9">
        <w:rPr>
          <w:rFonts w:cs="Times New Roman"/>
          <w:color w:val="000000" w:themeColor="text1"/>
        </w:rPr>
        <w:t xml:space="preserve">a group of members. The </w:t>
      </w:r>
      <w:r w:rsidR="00317054">
        <w:rPr>
          <w:rFonts w:cs="Times New Roman"/>
          <w:color w:val="000000" w:themeColor="text1"/>
        </w:rPr>
        <w:t>GX</w:t>
      </w:r>
      <w:r w:rsidR="00F641FC">
        <w:rPr>
          <w:rFonts w:cs="Times New Roman"/>
          <w:color w:val="000000" w:themeColor="text1"/>
        </w:rPr>
        <w:t xml:space="preserve"> </w:t>
      </w:r>
      <w:r w:rsidR="00A7052E" w:rsidRPr="001A4BA9">
        <w:rPr>
          <w:rFonts w:cs="Times New Roman"/>
          <w:color w:val="000000" w:themeColor="text1"/>
        </w:rPr>
        <w:t xml:space="preserve">programs </w:t>
      </w:r>
      <w:r w:rsidR="005F7489">
        <w:rPr>
          <w:rFonts w:cs="Times New Roman"/>
          <w:color w:val="000000" w:themeColor="text1"/>
        </w:rPr>
        <w:t xml:space="preserve">help members adhere to regular exercise </w:t>
      </w:r>
      <w:r w:rsidR="00A7052E" w:rsidRPr="001A4BA9">
        <w:rPr>
          <w:rFonts w:cs="Times New Roman"/>
          <w:color w:val="000000" w:themeColor="text1"/>
        </w:rPr>
        <w:t xml:space="preserve">and </w:t>
      </w:r>
      <w:r w:rsidR="00317054">
        <w:rPr>
          <w:rFonts w:cs="Times New Roman"/>
          <w:color w:val="000000" w:themeColor="text1"/>
        </w:rPr>
        <w:t xml:space="preserve">are </w:t>
      </w:r>
      <w:r w:rsidR="00A7052E" w:rsidRPr="001A4BA9">
        <w:rPr>
          <w:rFonts w:cs="Times New Roman"/>
          <w:color w:val="000000" w:themeColor="text1"/>
        </w:rPr>
        <w:t xml:space="preserve">designed for </w:t>
      </w:r>
      <w:r w:rsidR="00D03B79" w:rsidRPr="001A4BA9">
        <w:rPr>
          <w:rFonts w:cs="Times New Roman"/>
          <w:color w:val="000000" w:themeColor="text1"/>
        </w:rPr>
        <w:t>different fitness levels</w:t>
      </w:r>
      <w:r w:rsidR="00A7052E" w:rsidRPr="001A4BA9">
        <w:rPr>
          <w:rFonts w:cs="Times New Roman"/>
          <w:color w:val="000000" w:themeColor="text1"/>
        </w:rPr>
        <w:t xml:space="preserve"> </w:t>
      </w:r>
      <w:r w:rsidR="005F7489">
        <w:rPr>
          <w:rFonts w:cs="Times New Roman"/>
          <w:color w:val="000000" w:themeColor="text1"/>
        </w:rPr>
        <w:fldChar w:fldCharType="begin" w:fldLock="1"/>
      </w:r>
      <w:r w:rsidR="008F4C1E">
        <w:rPr>
          <w:rFonts w:cs="Times New Roman"/>
          <w:color w:val="000000" w:themeColor="text1"/>
        </w:rPr>
        <w:instrText>ADDIN CSL_CITATION {"citationItems":[{"id":"ITEM-1","itemData":{"URL":"https://www.malaymail.com/news/malaysia/2021/02/13/with-reopening-operators-want-gym-sops-revised-to-ensure-industry-can-survi/1949408","abstract":"Raheem Hamilton, senior vice-president for Operations and Franchise Development for Inspire Brands Asia, the master franchisee of Anytime Fitness in Malaysia, said that up to 32 per cent of its members are engaged in group fitness, but for other gyms, this number may exceed 50 per cent. It said a recent survey conducted by the industry showed that there has only been only one reported transmission out of 3.12 million visits between June 15, 2020 and January 12, 2021, which is testament to the stringent SOPs which gyms and fitness centers have adopted. “As such, we feel that group classes should be allowed to resume as this will mean that a larger number of the population will be motivated to stay fit and active, which can only be good news for the country as the public work to improve their health and immunity levels and in the long term, reduce the burden on healthcare services in the country,” he said. The group said the gym industry has an enviable record of having almost no reported on-site transmissions, yet it is forced to apply additional restrictions to an already restricted environment. It said a recent survey conducted by the industry showed that there has only been only one reported transmission out of 3.12 million visits between June 15, 2020 and January 12, 2021, which is testament to the stringent SOPs which gyms and fitness centers have adopted.","accessed":{"date-parts":[["2021","2","14"]]},"author":[{"dropping-particle":"","family":"Adam","given":"Ashman","non-dropping-particle":"","parse-names":false,"suffix":""}],"container-title":"Malay Mail Malaysia","id":"ITEM-1","issued":{"date-parts":[["2021","2","13"]]},"note":"While owners and operators of this industry appreciate the value that these SOPs and restrictions set by the government are made with good intentions, it said a recent survey conducted by the group showed that many gyms have lost more than 40 per cent of their membership base in the last 12 months.\nThe survey said 82 per cent have seen their profits decline by more than 30 per cent ― with one in three reporting a decline of more than 71 per cent ― in addition to incurring additional and unexpected expenditures to mitigate the risks surrounding Covid-19.\nMeanwhile, 35 per cent have laid off staff already, out of which a third have laid off more than 40 per cent of their workforce ― with more layoffs expected if the current MCO is extended.\n“We respectfully appeal for our feedback above to be taken into consideration, to help us secure the long-term viability of our industry, and prevent the imminent hardship of job losses and the consequential impacts of such, whilst providing our members to continue to engage in and benefit from the protective effects of regular physical activity, enjoy better quality of life, and in the long run, drive the country’s economic stability,” the group said.","title":"With reopening, operators want gym SOPs revised to ensure industry can survive","type":"webpage"},"uris":["http://www.mendeley.com/documents/?uuid=81ce496f-3fe7-3000-a432-37d6be8c635d"]}],"mendeley":{"formattedCitation":"(Adam, 2021)","plainTextFormattedCitation":"(Adam, 2021)","previouslyFormattedCitation":"(Adam, 2021)"},"properties":{"noteIndex":0},"schema":"https://github.com/citation-style-language/schema/raw/master/csl-citation.json"}</w:instrText>
      </w:r>
      <w:r w:rsidR="005F7489">
        <w:rPr>
          <w:rFonts w:cs="Times New Roman"/>
          <w:color w:val="000000" w:themeColor="text1"/>
        </w:rPr>
        <w:fldChar w:fldCharType="separate"/>
      </w:r>
      <w:r w:rsidR="005F7489" w:rsidRPr="005F7489">
        <w:rPr>
          <w:rFonts w:cs="Times New Roman"/>
          <w:noProof/>
          <w:color w:val="000000" w:themeColor="text1"/>
        </w:rPr>
        <w:t>(Adam, 2021)</w:t>
      </w:r>
      <w:r w:rsidR="005F7489">
        <w:rPr>
          <w:rFonts w:cs="Times New Roman"/>
          <w:color w:val="000000" w:themeColor="text1"/>
        </w:rPr>
        <w:fldChar w:fldCharType="end"/>
      </w:r>
      <w:r w:rsidR="00A7052E" w:rsidRPr="001A4BA9">
        <w:rPr>
          <w:rFonts w:cs="Times New Roman"/>
          <w:color w:val="000000" w:themeColor="text1"/>
        </w:rPr>
        <w:t xml:space="preserve">. </w:t>
      </w:r>
      <w:r w:rsidR="00131727" w:rsidRPr="001A4BA9">
        <w:rPr>
          <w:rFonts w:cs="Times New Roman"/>
          <w:color w:val="000000" w:themeColor="text1"/>
        </w:rPr>
        <w:t xml:space="preserve">Nevertheless, </w:t>
      </w:r>
      <w:r w:rsidR="005F7489">
        <w:rPr>
          <w:rFonts w:cs="Times New Roman"/>
          <w:color w:val="000000" w:themeColor="text1"/>
        </w:rPr>
        <w:t>f</w:t>
      </w:r>
      <w:r w:rsidR="000C2D0D">
        <w:rPr>
          <w:rFonts w:cs="Times New Roman"/>
          <w:color w:val="000000" w:themeColor="text1"/>
        </w:rPr>
        <w:t xml:space="preserve">itness </w:t>
      </w:r>
      <w:r w:rsidR="005F7489">
        <w:rPr>
          <w:rFonts w:cs="Times New Roman"/>
          <w:color w:val="000000" w:themeColor="text1"/>
        </w:rPr>
        <w:t>t</w:t>
      </w:r>
      <w:r w:rsidR="000C2D0D">
        <w:rPr>
          <w:rFonts w:cs="Times New Roman"/>
          <w:color w:val="000000" w:themeColor="text1"/>
        </w:rPr>
        <w:t>rainer</w:t>
      </w:r>
      <w:r w:rsidR="00131727" w:rsidRPr="001A4BA9">
        <w:rPr>
          <w:rFonts w:cs="Times New Roman"/>
          <w:color w:val="000000" w:themeColor="text1"/>
        </w:rPr>
        <w:t xml:space="preserve">s teaching PT and GX </w:t>
      </w:r>
      <w:r w:rsidR="005B6656" w:rsidRPr="001A4BA9">
        <w:rPr>
          <w:rFonts w:cs="Times New Roman"/>
          <w:color w:val="000000" w:themeColor="text1"/>
        </w:rPr>
        <w:t xml:space="preserve">apply different </w:t>
      </w:r>
      <w:r w:rsidR="00131727" w:rsidRPr="001A4BA9">
        <w:rPr>
          <w:rFonts w:cs="Times New Roman"/>
          <w:color w:val="000000" w:themeColor="text1"/>
        </w:rPr>
        <w:t xml:space="preserve">professional knowledge and skills </w:t>
      </w:r>
      <w:r w:rsidR="00131727" w:rsidRPr="001A4BA9">
        <w:rPr>
          <w:rFonts w:cs="Times New Roman"/>
          <w:color w:val="000000" w:themeColor="text1"/>
        </w:rPr>
        <w:fldChar w:fldCharType="begin" w:fldLock="1"/>
      </w:r>
      <w:r w:rsidR="002C6102" w:rsidRPr="001A4BA9">
        <w:rPr>
          <w:rFonts w:cs="Times New Roman"/>
          <w:color w:val="000000" w:themeColor="text1"/>
        </w:rPr>
        <w:instrText>ADDIN CSL_CITATION {"citationItems":[{"id":"ITEM-1","itemData":{"DOI":"10.3390/ijerph17114011","ISSN":"16604601","PMID":"32512941","abstract":"The purpose of this study is to assess whether fitness education programs could meet the needs or competencies of fitness professionals such as personal trainers and group fitness instructors. A mixed method was adopted to address the objectives of the study. In the first step, a semi-structured interview was conducted with five fitness experts to identify the five dimensions of professional competencies. In the second step, an online survey and paper questionnaires were utilized to collect data from 324 eligible subjects. Traditional importance-performance analysis, revised importance-performance analysis, and the three-factor theory were used to analyze the collected data. The results indicate that “professional skill,” “career development,” and “public relations” are the three most critical professional competencies. “Nutrition” and “coping with stress” should be strengthened and improved in fitness education programs. “Administrative management” is the least important professional competency. Multi-competencies development and lifelong learning are the factors for a successful fitness trainer.","author":[{"dropping-particle":"","family":"Ku","given":"Gordon Chih Ming","non-dropping-particle":"","parse-names":false,"suffix":""},{"dropping-particle":"","family":"Hsieh","given":"Chi Ming","non-dropping-particle":"","parse-names":false,"suffix":""}],"container-title":"International Journal of Environmental Research and Public Health","id":"ITEM-1","issue":"11","issued":{"date-parts":[["2020"]]},"title":"Can fitness education programs satisfy fitness professionals’ competencies? Integrating traditional and revised importance-performance analysis and three-factor theory","type":"article-journal","volume":"17"},"uris":["http://www.mendeley.com/documents/?uuid=2494080d-fed0-4f82-9577-a1e555c42cba"]},{"id":"ITEM-2","itemData":{"DOI":"10.26582/K.50.2.16","ISSN":"13311441","abstract":"The aim of this study was to test professional competencies of the sample of health and fitness instructors (HFIs) according to EuropeActive’s educational standards at level 3 referenced to the European Qualifications Framework (EQF), and to explore the associations between the formal education of HFIs and their current competencies. The core knowledge (CK) of 155 HFIs and the specific knowledge (SK) of 54 fitness instructors (FIs) and 35 group fitness instructors (GFIs) were analysed. In addition, 43 FIs and 35 GFIs underwent an examination of their practical skills. Only 11 (7.1%) of the HFIs met the requirements for the CK. We found no significant differences by age, education, type of employment, or professional experience for the CK test. No FIs passed the test for SK. Only 10 (15.6%) of the GFIs passed the test for SK. However, adequate practical instruction skills were found for the FIs (n=29, 70.7%), as well as for the GFIs (n=31, 91.2%). Only three HFIs passed the overall examination for the educational standards at EQF-level 3. The results highlight the importance of testing the competencies of HFIs in other European countries and of promoting the need for lifelong learning for HFIs. The competencies of HFIs are an important source of trust for healthcare providers and other sector stakeholders implementing the strategy for the prevention of non-communicable diseases.","author":[{"dropping-particle":"","family":"Jankauskiene","given":"Rasa","non-dropping-particle":"","parse-names":false,"suffix":""},{"dropping-particle":"","family":"Pajaujiene","given":"Simona","non-dropping-particle":"","parse-names":false,"suffix":""}],"container-title":"Kinesiology","id":"ITEM-2","issue":"2","issued":{"date-parts":[["2018"]]},"page":"269-276","title":"Professional competencies of health and fitness instructors: Do they match the european standard?","type":"article-journal","volume":"50"},"uris":["http://www.mendeley.com/documents/?uuid=4a4bd374-54d0-4bf6-acdb-831798935be6"]},{"id":"ITEM-3","itemData":{"DOI":"10.1080/1360671032000123672","ISSN":"1466450X","abstract":"The purpose of this study was to develop a valid and reliable instrument to identify the competencies needed to manage fitness centres and to determine if organizational size plays a significant role in perceived importance of managerial competencies. A sample of 186 fitness centre managers from a selected region in Greece participated in the study. Fitness centres were classified in groups according to organizational size. In Group I (n=87), the number of members was &lt;100, in Group II (n=63), the number of members was 100-300 and in Group III (n=36), the number of members was &gt;300. Exploratory factor analysis revealed four factors consisting of 16 competency statements: marketing and communication (five items), human resource management (five items), financial management (three items) and administration (three items). A one-way analysis of variance and a subsequent Tukey's test demonstrated significant differences in managing fitness centres of different organizational sizes. Managers of medium and large fitness centres perceived that financial management, human resource management, and administration be of more importance than did their colleagues in smaller fitness centres. © 2003 Taylor &amp; Francis Ltd.","author":[{"dropping-particle":"","family":"Koustelios","given":"Athanasios","non-dropping-particle":"","parse-names":false,"suffix":""}],"container-title":"Managing Leisure","id":"ITEM-3","issue":"3","issued":{"date-parts":[["2003"]]},"page":"145-153","title":"Identifying important management competencies in fitness centres in greece","type":"article-journal","volume":"8"},"uris":["http://www.mendeley.com/documents/?uuid=eeed3fd2-5978-4b20-bf89-08909dda6dfa"]}],"mendeley":{"formattedCitation":"(Jankauskiene &amp; Pajaujiene, 2018; Koustelios, 2003; Ku &amp; Hsieh, 2020)","plainTextFormattedCitation":"(Jankauskiene &amp; Pajaujiene, 2018; Koustelios, 2003; Ku &amp; Hsieh, 2020)","previouslyFormattedCitation":"(Jankauskiene &amp; Pajaujiene, 2018; Koustelios, 2003; Ku &amp; Hsieh, 2020)"},"properties":{"noteIndex":0},"schema":"https://github.com/citation-style-language/schema/raw/master/csl-citation.json"}</w:instrText>
      </w:r>
      <w:r w:rsidR="00131727" w:rsidRPr="001A4BA9">
        <w:rPr>
          <w:rFonts w:cs="Times New Roman"/>
          <w:color w:val="000000" w:themeColor="text1"/>
        </w:rPr>
        <w:fldChar w:fldCharType="separate"/>
      </w:r>
      <w:r w:rsidR="00131727" w:rsidRPr="001A4BA9">
        <w:rPr>
          <w:rFonts w:cs="Times New Roman"/>
          <w:noProof/>
          <w:color w:val="000000" w:themeColor="text1"/>
        </w:rPr>
        <w:t>(Jankauskiene &amp; Pajaujiene, 2018; Koustelios, 2003; Ku &amp; Hsieh, 2020)</w:t>
      </w:r>
      <w:r w:rsidR="00131727" w:rsidRPr="001A4BA9">
        <w:rPr>
          <w:rFonts w:cs="Times New Roman"/>
          <w:color w:val="000000" w:themeColor="text1"/>
        </w:rPr>
        <w:fldChar w:fldCharType="end"/>
      </w:r>
      <w:r w:rsidR="00131727" w:rsidRPr="001A4BA9">
        <w:rPr>
          <w:rFonts w:cs="Times New Roman"/>
          <w:color w:val="000000" w:themeColor="text1"/>
        </w:rPr>
        <w:t>.</w:t>
      </w:r>
    </w:p>
    <w:p w14:paraId="64F1F637" w14:textId="77777777" w:rsidR="005273E9" w:rsidRPr="001A4BA9" w:rsidRDefault="005273E9" w:rsidP="00282EF2">
      <w:pPr>
        <w:ind w:firstLine="709"/>
        <w:rPr>
          <w:rFonts w:cs="Times New Roman"/>
          <w:color w:val="000000" w:themeColor="text1"/>
        </w:rPr>
      </w:pPr>
    </w:p>
    <w:p w14:paraId="710B399D" w14:textId="7B2FF3E2" w:rsidR="00293817" w:rsidRPr="001A4BA9" w:rsidRDefault="00293817" w:rsidP="00282EF2">
      <w:pPr>
        <w:ind w:firstLine="709"/>
        <w:rPr>
          <w:rFonts w:cs="Times New Roman"/>
          <w:color w:val="000000" w:themeColor="text1"/>
        </w:rPr>
      </w:pPr>
      <w:r w:rsidRPr="001A4BA9">
        <w:rPr>
          <w:rFonts w:cs="Times New Roman"/>
          <w:color w:val="000000" w:themeColor="text1"/>
        </w:rPr>
        <w:t xml:space="preserve">It is generally agreed that a certified </w:t>
      </w:r>
      <w:r w:rsidR="005F7489">
        <w:rPr>
          <w:rFonts w:cs="Times New Roman"/>
          <w:color w:val="000000" w:themeColor="text1"/>
        </w:rPr>
        <w:t>f</w:t>
      </w:r>
      <w:r w:rsidR="000C2D0D">
        <w:rPr>
          <w:rFonts w:cs="Times New Roman"/>
          <w:color w:val="000000" w:themeColor="text1"/>
        </w:rPr>
        <w:t xml:space="preserve">itness </w:t>
      </w:r>
      <w:r w:rsidR="005F7489">
        <w:rPr>
          <w:rFonts w:cs="Times New Roman"/>
          <w:color w:val="000000" w:themeColor="text1"/>
        </w:rPr>
        <w:t>t</w:t>
      </w:r>
      <w:r w:rsidR="000C2D0D">
        <w:rPr>
          <w:rFonts w:cs="Times New Roman"/>
          <w:color w:val="000000" w:themeColor="text1"/>
        </w:rPr>
        <w:t>rainer</w:t>
      </w:r>
      <w:r w:rsidRPr="001A4BA9">
        <w:rPr>
          <w:rFonts w:cs="Times New Roman"/>
          <w:color w:val="000000" w:themeColor="text1"/>
        </w:rPr>
        <w:t xml:space="preserve"> should possess the knowledge </w:t>
      </w:r>
      <w:r w:rsidR="004E5069">
        <w:rPr>
          <w:rFonts w:cs="Times New Roman"/>
          <w:color w:val="000000" w:themeColor="text1"/>
        </w:rPr>
        <w:t>o</w:t>
      </w:r>
      <w:r w:rsidR="000067F6">
        <w:rPr>
          <w:rFonts w:cs="Times New Roman"/>
          <w:color w:val="000000" w:themeColor="text1"/>
        </w:rPr>
        <w:t>f</w:t>
      </w:r>
      <w:r w:rsidR="004E5069" w:rsidRPr="001A4BA9">
        <w:rPr>
          <w:rFonts w:cs="Times New Roman"/>
          <w:color w:val="000000" w:themeColor="text1"/>
        </w:rPr>
        <w:t xml:space="preserve"> </w:t>
      </w:r>
      <w:r w:rsidRPr="001A4BA9">
        <w:rPr>
          <w:rFonts w:cs="Times New Roman"/>
          <w:color w:val="000000" w:themeColor="text1"/>
        </w:rPr>
        <w:t>individualiz</w:t>
      </w:r>
      <w:r w:rsidR="00604878">
        <w:rPr>
          <w:rFonts w:cs="Times New Roman"/>
          <w:color w:val="000000" w:themeColor="text1"/>
        </w:rPr>
        <w:t>ed</w:t>
      </w:r>
      <w:r w:rsidRPr="001A4BA9">
        <w:rPr>
          <w:rFonts w:cs="Times New Roman"/>
          <w:color w:val="000000" w:themeColor="text1"/>
        </w:rPr>
        <w:t xml:space="preserve"> exercise program</w:t>
      </w:r>
      <w:r w:rsidR="004E5069">
        <w:rPr>
          <w:rFonts w:cs="Times New Roman"/>
          <w:color w:val="000000" w:themeColor="text1"/>
        </w:rPr>
        <w:t>s</w:t>
      </w:r>
      <w:r w:rsidRPr="001A4BA9">
        <w:rPr>
          <w:rFonts w:cs="Times New Roman"/>
          <w:color w:val="000000" w:themeColor="text1"/>
        </w:rPr>
        <w:t xml:space="preserve"> </w:t>
      </w:r>
      <w:r w:rsidR="00DD23CE" w:rsidRPr="001A4BA9">
        <w:rPr>
          <w:rFonts w:cs="Times New Roman"/>
          <w:color w:val="000000" w:themeColor="text1"/>
        </w:rPr>
        <w:t xml:space="preserve">to cater </w:t>
      </w:r>
      <w:r w:rsidR="004E5069">
        <w:rPr>
          <w:rFonts w:cs="Times New Roman"/>
          <w:color w:val="000000" w:themeColor="text1"/>
        </w:rPr>
        <w:t xml:space="preserve">varieties </w:t>
      </w:r>
      <w:r w:rsidRPr="001A4BA9">
        <w:rPr>
          <w:rFonts w:cs="Times New Roman"/>
          <w:color w:val="000000" w:themeColor="text1"/>
        </w:rPr>
        <w:t>of members</w:t>
      </w:r>
      <w:r w:rsidR="00A7052E" w:rsidRPr="001A4BA9">
        <w:rPr>
          <w:rFonts w:cs="Times New Roman"/>
          <w:color w:val="000000" w:themeColor="text1"/>
        </w:rPr>
        <w:t xml:space="preserve"> </w:t>
      </w:r>
      <w:r w:rsidR="00A7052E" w:rsidRPr="001A4BA9">
        <w:rPr>
          <w:rFonts w:cs="Times New Roman"/>
          <w:color w:val="000000" w:themeColor="text1"/>
        </w:rPr>
        <w:fldChar w:fldCharType="begin" w:fldLock="1"/>
      </w:r>
      <w:r w:rsidR="00A7052E" w:rsidRPr="001A4BA9">
        <w:rPr>
          <w:rFonts w:cs="Times New Roman"/>
          <w:color w:val="000000" w:themeColor="text1"/>
        </w:rPr>
        <w:instrText>ADDIN CSL_CITATION {"citationItems":[{"id":"ITEM-1","itemData":{"DOI":"10.1249/FIT.0000000000000438","ISSN":"1536593X","abstract":"Table of Contents Summary: The annual ACSM's Health &amp; Fitness Journal® worldwide survey to determine industry trends by health fitness professionals is now in its 13th consecutive year. Strength training (the #5 trend in 2018) was dropped from this year's survey because it was determined to be too generic. In previous surveys, educated, certified, and experienced fitness professionals that was a top performing trend (#1 in 2008-2013 and in the top 10 in every survey) also was dropped from the survey because it was too broad and lacked the necessary specificity. Employing certified fitness professionals was added as a potential new trend for 2019 and was rated #6. Wearable technology regained the #1 trend after dropping to #3 in 2018. Group training (more than five participants) was rated #2, which is the spot it held in 2018. Last year's #1 trend, high-intensity interval training, dropped to #3 for 2019. Regaining spots in the top 20 fitness trends include mobile exercise devices (#13), worksite health promotion and workplace well-being programs (#15), outcome measurements (#16), and postrehabilitation classes (#20). Dropping out of the top 20 fitness trends include circuit weight training, sport-specific training, and core training. Four international experts independently commented on the results.","author":[{"dropping-particle":"","family":"Thompson","given":"Walter R.","non-dropping-particle":"","parse-names":false,"suffix":""}],"container-title":"ACSM's Health and Fitness Journal","id":"ITEM-1","issued":{"date-parts":[["2018"]]},"title":"WORLDWIDE SURVEY of FITNESS TRENDS for 2019","type":"article-journal"},"uris":["http://www.mendeley.com/documents/?uuid=be8c0d97-af16-45ce-914f-faf590f3c64e"]},{"id":"ITEM-2","itemData":{"URL":"https://www.citylab.com/life/2018/01/the-urban-fitness-revolution/549467/","accessed":{"date-parts":[["2020","6","10"]]},"author":[{"dropping-particle":"","family":"Florida","given":"Richard","non-dropping-particle":"","parse-names":false,"suffix":""},{"dropping-particle":"","family":"Boone","given":"Alastair","non-dropping-particle":"","parse-names":false,"suffix":""}],"container-title":"Citylab of Bloomberg L.P.","id":"ITEM-2","issued":{"date-parts":[["2018"]]},"title":"The Geography of the Urban Fitness Boom - CityLab","type":"webpage"},"uris":["http://www.mendeley.com/documents/?uuid=fbe1eb8e-dbd8-3838-bf78-f5166ba25b0e"]}],"mendeley":{"formattedCitation":"(Florida &amp; Boone, 2018; Thompson, 2018)","plainTextFormattedCitation":"(Florida &amp; Boone, 2018; Thompson, 2018)","previouslyFormattedCitation":"(Florida &amp; Boone, 2018; Thompson, 2018)"},"properties":{"noteIndex":0},"schema":"https://github.com/citation-style-language/schema/raw/master/csl-citation.json"}</w:instrText>
      </w:r>
      <w:r w:rsidR="00A7052E" w:rsidRPr="001A4BA9">
        <w:rPr>
          <w:rFonts w:cs="Times New Roman"/>
          <w:color w:val="000000" w:themeColor="text1"/>
        </w:rPr>
        <w:fldChar w:fldCharType="separate"/>
      </w:r>
      <w:r w:rsidR="00A7052E" w:rsidRPr="001A4BA9">
        <w:rPr>
          <w:rFonts w:cs="Times New Roman"/>
          <w:noProof/>
          <w:color w:val="000000" w:themeColor="text1"/>
        </w:rPr>
        <w:t>(Florida &amp; Boone, 2018; Thompson, 2018)</w:t>
      </w:r>
      <w:r w:rsidR="00A7052E" w:rsidRPr="001A4BA9">
        <w:rPr>
          <w:rFonts w:cs="Times New Roman"/>
          <w:color w:val="000000" w:themeColor="text1"/>
        </w:rPr>
        <w:fldChar w:fldCharType="end"/>
      </w:r>
      <w:r w:rsidRPr="001A4BA9">
        <w:rPr>
          <w:rFonts w:cs="Times New Roman"/>
          <w:color w:val="000000" w:themeColor="text1"/>
        </w:rPr>
        <w:t xml:space="preserve">. </w:t>
      </w:r>
      <w:r w:rsidR="00DD23CE" w:rsidRPr="001A4BA9">
        <w:rPr>
          <w:rFonts w:cs="Times New Roman"/>
          <w:color w:val="000000" w:themeColor="text1"/>
        </w:rPr>
        <w:t xml:space="preserve">Proper </w:t>
      </w:r>
      <w:r w:rsidRPr="001A4BA9">
        <w:rPr>
          <w:rFonts w:cs="Times New Roman"/>
          <w:color w:val="000000" w:themeColor="text1"/>
        </w:rPr>
        <w:t xml:space="preserve">certification is encouraged for the </w:t>
      </w:r>
      <w:r w:rsidR="000C2D0D">
        <w:rPr>
          <w:rFonts w:cs="Times New Roman"/>
          <w:color w:val="000000" w:themeColor="text1"/>
        </w:rPr>
        <w:t>FT</w:t>
      </w:r>
      <w:r w:rsidR="00DD23CE" w:rsidRPr="001A4BA9">
        <w:rPr>
          <w:rFonts w:cs="Times New Roman"/>
          <w:color w:val="000000" w:themeColor="text1"/>
        </w:rPr>
        <w:t xml:space="preserve"> </w:t>
      </w:r>
      <w:r w:rsidRPr="001A4BA9">
        <w:rPr>
          <w:rFonts w:cs="Times New Roman"/>
          <w:color w:val="000000" w:themeColor="text1"/>
        </w:rPr>
        <w:t xml:space="preserve">because it assures the member that their fitness expert has completed a professional training curriculum </w:t>
      </w:r>
      <w:r w:rsidRPr="001A4BA9">
        <w:rPr>
          <w:rFonts w:cs="Times New Roman"/>
          <w:color w:val="000000" w:themeColor="text1"/>
        </w:rPr>
        <w:fldChar w:fldCharType="begin" w:fldLock="1"/>
      </w:r>
      <w:r w:rsidRPr="001A4BA9">
        <w:rPr>
          <w:rFonts w:cs="Times New Roman"/>
          <w:color w:val="000000" w:themeColor="text1"/>
        </w:rPr>
        <w:instrText>ADDIN CSL_CITATION {"citationItems":[{"id":"ITEM-1","itemData":{"abstract":"Careeer opportunities for graduates of physical education programs have extended far beyond public school gymnasiums and college activity programs. Increasingly, physical educators find interesting and challenging positions in allied health professions such as nursin, specialist prepartion programs as exercise physiology or exercise science, and business areas such as management of corporate wellness and fitness programs. Indeed, physical educators may be fitness educators to varienty of clientele.","author":[{"dropping-particle":"","family":"Rupp","given":"Jeffrey","non-dropping-particle":"","parse-names":false,"suffix":""},{"dropping-particle":"","family":"Campbell","given":"Kathy","non-dropping-particle":"","parse-names":false,"suffix":""},{"dropping-particle":"","family":"Thompson","given":"Walter","non-dropping-particle":"","parse-names":false,"suffix":""},{"dropping-particle":"","family":"Terbizan","given":"Donna","non-dropping-particle":"","parse-names":false,"suffix":""}],"container-title":"Journal of Physical Education, Recreation &amp; Dance","id":"ITEM-1","issue":"1","issued":{"date-parts":[["1999"]]},"title":"Professional preparation of personal trainers","type":"article-journal","volume":"70"},"uris":["http://www.mendeley.com/documents/?uuid=b7b0f184-fe17-4696-9bd9-486124311a27"]},{"id":"ITEM-2","itemData":{"DOI":"10.3200/JACH.56.44.369-376","ISSN":"07448481","PMID":"18316279","abstract":"Objective: The authors examined the effect of certified personal trainer services on exercise behavior by using the transtheoretical model of behavioral change. Participants: Female college students (n = 449) completed surveys during the first week (T1) and last week (T2) of the fall semester. Methods: Students receiving personal trainer services during the fall semester (experimental group, n = 31) were cross-matched with students who had not received services (control group, n = 31). Results: The control group demonstrated a statistically significant regression in stage of exercise change scores; the experimental group did not. The authors found the 2 groups to have a statistically significant difference in the pattern of exercise behavior change over the course of the semester, with more active maintainers and progressors in the experimental group. Conclusions: Cognitive and behavioral processes of change, decisional balance, and scheduling self-efficacy significantly decreased in the control group, whereas cognitive processes of change, decisional balance, and scheduling self-efficacy remained statistically unchanged in the experimental group. Copyright © Heldref Publications.","author":[{"dropping-particle":"V.","family":"Fischer","given":"Donald","non-dropping-particle":"","parse-names":false,"suffix":""},{"dropping-particle":"","family":"Bryant","given":"Jennifer","non-dropping-particle":"","parse-names":false,"suffix":""}],"container-title":"Journal of American College Health","id":"ITEM-2","issue":"4","issued":{"date-parts":[["2008"]]},"page":"369-376","title":"Effect of certified personal trainer services on stage of exercise behavior and exercise mediators in female college students","type":"article-journal","volume":"56"},"uris":["http://www.mendeley.com/documents/?uuid=a4a280f1-6f08-47b2-837a-3d98dbc35c69"]},{"id":"ITEM-3","itemData":{"DOI":"10.1080/19406940.2016.1220407","ISSN":"19406959","abstract":"As fitness professionals, group fitness instructors play an important role in promoting recommended public health initiatives to various communities. While their practices are connected to public health policy, their certifications are often provided by commercially operated agencies in the North American context. The interrelationship of commercial and governmental control creates a complex environment where certain ways of understanding health and the fit body become dominant. In this paper, consequently, we were interested in what fitness knowledges informed Canadian group fitness instructors’ practices. Approaching our topic from a Foucauldian perspective, we conducted semi-structured interviews with five instructors who had a provincially governed fitness qualification. The findings revealed that two knowledges–health as illness prevention and the aesthetics of health–strongly directed the instructors’ class design despite their willingness to think, particularly about health, differently. Their certification reinforced the medical, physiological, and psychological knowledges that tend to assign health as individual responsibility, but left the social issues behind the healthy, fit body unproblematized. From a Foucauldian perspective, these dominant knowledges locked the instructors within dual control of anatomo-political and bio-political neoliberal power relations. To assist the instructors to problematize the control mechanism behind the dominant knowledge structure, we call for inclusion of broader knowledge base in their certification training through which serving the multiple needs of their various clientele can be constructively negotiated.","author":[{"dropping-particle":"","family":"Markula","given":"Pirkko","non-dropping-particle":"","parse-names":false,"suffix":""},{"dropping-particle":"","family":"Chikinda","given":"Jocelyn","non-dropping-particle":"","parse-names":false,"suffix":""}],"container-title":"International Journal of Sport Policy","id":"ITEM-3","issue":"4","issued":{"date-parts":[["2016"]]},"page":"625-646","title":"Group fitness instructors as local level health promoters: a Foucauldian analysis of the politics of health/fitness dynamic","type":"article","volume":"8"},"uris":["http://www.mendeley.com/documents/?uuid=2ced622e-b3de-46b4-a94a-99b93f13859a"]}],"mendeley":{"formattedCitation":"(Fischer &amp; Bryant, 2008; Markula &amp; Chikinda, 2016; Rupp et al., 1999)","plainTextFormattedCitation":"(Fischer &amp; Bryant, 2008; Markula &amp; Chikinda, 2016; Rupp et al., 1999)","previouslyFormattedCitation":"(Fischer &amp; Bryant, 2008; Markula &amp; Chikinda, 2016; Rupp et al., 1999)"},"properties":{"noteIndex":0},"schema":"https://github.com/citation-style-language/schema/raw/master/csl-citation.json"}</w:instrText>
      </w:r>
      <w:r w:rsidRPr="001A4BA9">
        <w:rPr>
          <w:rFonts w:cs="Times New Roman"/>
          <w:color w:val="000000" w:themeColor="text1"/>
        </w:rPr>
        <w:fldChar w:fldCharType="separate"/>
      </w:r>
      <w:r w:rsidRPr="001A4BA9">
        <w:rPr>
          <w:rFonts w:cs="Times New Roman"/>
          <w:noProof/>
          <w:color w:val="000000" w:themeColor="text1"/>
        </w:rPr>
        <w:t>(Fischer &amp; Bryant, 2008; Markula &amp; Chikinda, 2016; Rupp et al., 1999)</w:t>
      </w:r>
      <w:r w:rsidRPr="001A4BA9">
        <w:rPr>
          <w:rFonts w:cs="Times New Roman"/>
          <w:color w:val="000000" w:themeColor="text1"/>
        </w:rPr>
        <w:fldChar w:fldCharType="end"/>
      </w:r>
      <w:r w:rsidRPr="001A4BA9">
        <w:rPr>
          <w:rFonts w:cs="Times New Roman"/>
          <w:color w:val="000000" w:themeColor="text1"/>
        </w:rPr>
        <w:t xml:space="preserve">. However, studies showed that certifying </w:t>
      </w:r>
      <w:r w:rsidR="00D03B79" w:rsidRPr="001A4BA9">
        <w:rPr>
          <w:rFonts w:cs="Times New Roman"/>
          <w:color w:val="000000" w:themeColor="text1"/>
        </w:rPr>
        <w:t>organizations</w:t>
      </w:r>
      <w:r w:rsidRPr="001A4BA9">
        <w:rPr>
          <w:rFonts w:cs="Times New Roman"/>
          <w:color w:val="000000" w:themeColor="text1"/>
        </w:rPr>
        <w:t xml:space="preserve"> lack quality and rigor</w:t>
      </w:r>
      <w:r w:rsidR="0066295A">
        <w:rPr>
          <w:rFonts w:cs="Times New Roman"/>
          <w:color w:val="000000" w:themeColor="text1"/>
        </w:rPr>
        <w:t xml:space="preserve"> </w:t>
      </w:r>
      <w:r w:rsidR="0066295A">
        <w:rPr>
          <w:rFonts w:cs="Times New Roman"/>
          <w:color w:val="000000" w:themeColor="text1"/>
        </w:rPr>
        <w:fldChar w:fldCharType="begin" w:fldLock="1"/>
      </w:r>
      <w:r w:rsidR="00835985">
        <w:rPr>
          <w:rFonts w:cs="Times New Roman"/>
          <w:color w:val="000000" w:themeColor="text1"/>
        </w:rPr>
        <w:instrText>ADDIN CSL_CITATION {"citationItems":[{"id":"ITEM-1","itemData":{"DOI":"10.1123/ijsnem.2016-0329","author":[{"dropping-particle":"","family":"Barnes","given":"Katelyn","non-dropping-particle":"","parse-names":false,"suffix":""},{"dropping-particle":"","family":"Ball","given":"Lauren","non-dropping-particle":"","parse-names":false,"suffix":""},{"dropping-particle":"","family":"Desbrow","given":"Ben","non-dropping-particle":"","parse-names":false,"suffix":""}],"id":"ITEM-1","issued":{"date-parts":[["2017"]]},"page":"507-519","title":"An International Comparison of Nutrition Education Standards , Occupational Standards and Scopes of Practice for Personal Trainers","type":"article-journal"},"uris":["http://www.mendeley.com/documents/?uuid=325466e3-8726-45e3-af5b-ed11f782d551"]}],"mendeley":{"formattedCitation":"(Barnes et al., 2017)","plainTextFormattedCitation":"(Barnes et al., 2017)","previouslyFormattedCitation":"(Barnes et al., 2017)"},"properties":{"noteIndex":0},"schema":"https://github.com/citation-style-language/schema/raw/master/csl-citation.json"}</w:instrText>
      </w:r>
      <w:r w:rsidR="0066295A">
        <w:rPr>
          <w:rFonts w:cs="Times New Roman"/>
          <w:color w:val="000000" w:themeColor="text1"/>
        </w:rPr>
        <w:fldChar w:fldCharType="separate"/>
      </w:r>
      <w:r w:rsidR="0066295A" w:rsidRPr="0066295A">
        <w:rPr>
          <w:rFonts w:cs="Times New Roman"/>
          <w:noProof/>
          <w:color w:val="000000" w:themeColor="text1"/>
        </w:rPr>
        <w:t>(Barnes et al., 2017)</w:t>
      </w:r>
      <w:r w:rsidR="0066295A">
        <w:rPr>
          <w:rFonts w:cs="Times New Roman"/>
          <w:color w:val="000000" w:themeColor="text1"/>
        </w:rPr>
        <w:fldChar w:fldCharType="end"/>
      </w:r>
      <w:r w:rsidRPr="001A4BA9">
        <w:rPr>
          <w:rFonts w:cs="Times New Roman"/>
          <w:color w:val="000000" w:themeColor="text1"/>
        </w:rPr>
        <w:t xml:space="preserve">. </w:t>
      </w:r>
      <w:r w:rsidR="00811C0D" w:rsidRPr="00811C0D">
        <w:rPr>
          <w:rFonts w:cs="Times New Roman"/>
          <w:color w:val="000000" w:themeColor="text1"/>
        </w:rPr>
        <w:t xml:space="preserve"> </w:t>
      </w:r>
      <w:r w:rsidR="00811C0D">
        <w:rPr>
          <w:rFonts w:cs="Times New Roman"/>
          <w:color w:val="000000" w:themeColor="text1"/>
        </w:rPr>
        <w:t xml:space="preserve">Quality is related to health and safety </w:t>
      </w:r>
      <w:r w:rsidR="00811C0D">
        <w:rPr>
          <w:rFonts w:cs="Times New Roman"/>
          <w:color w:val="000000" w:themeColor="text1"/>
        </w:rPr>
        <w:fldChar w:fldCharType="begin" w:fldLock="1"/>
      </w:r>
      <w:r w:rsidR="00811C0D">
        <w:rPr>
          <w:rFonts w:cs="Times New Roman"/>
          <w:color w:val="000000" w:themeColor="text1"/>
        </w:rPr>
        <w:instrText>ADDIN CSL_CITATION {"citationItems":[{"id":"ITEM-1","itemData":{"DOI":"10.1080/0954412988956","ISSN":"09544127","author":[{"dropping-particle":"","family":"Tawse","given":"Emma L.","non-dropping-particle":"","parse-names":false,"suffix":""},{"dropping-particle":"","family":"Keogh","given":"William","non-dropping-particle":"","parse-names":false,"suffix":""}],"container-title":"Total Quality Management","id":"ITEM-1","issue":"4-5","issued":{"date-parts":[["1998"]]},"page":"219-222","title":"Quality in the leisure industry: An investigation","type":"article-journal","volume":"9"},"uris":["http://www.mendeley.com/documents/?uuid=6ac7e82b-2db4-4dd5-8797-323def03d16e"]}],"mendeley":{"formattedCitation":"(Tawse &amp; Keogh, 1998)","plainTextFormattedCitation":"(Tawse &amp; Keogh, 1998)","previouslyFormattedCitation":"(Tawse &amp; Keogh, 1998)"},"properties":{"noteIndex":0},"schema":"https://github.com/citation-style-language/schema/raw/master/csl-citation.json"}</w:instrText>
      </w:r>
      <w:r w:rsidR="00811C0D">
        <w:rPr>
          <w:rFonts w:cs="Times New Roman"/>
          <w:color w:val="000000" w:themeColor="text1"/>
        </w:rPr>
        <w:fldChar w:fldCharType="separate"/>
      </w:r>
      <w:r w:rsidR="00811C0D" w:rsidRPr="00835985">
        <w:rPr>
          <w:rFonts w:cs="Times New Roman"/>
          <w:noProof/>
          <w:color w:val="000000" w:themeColor="text1"/>
        </w:rPr>
        <w:t>(Tawse &amp; Keogh, 1998)</w:t>
      </w:r>
      <w:r w:rsidR="00811C0D">
        <w:rPr>
          <w:rFonts w:cs="Times New Roman"/>
          <w:color w:val="000000" w:themeColor="text1"/>
        </w:rPr>
        <w:fldChar w:fldCharType="end"/>
      </w:r>
      <w:r w:rsidR="00811C0D">
        <w:rPr>
          <w:rFonts w:cs="Times New Roman"/>
          <w:color w:val="000000" w:themeColor="text1"/>
        </w:rPr>
        <w:t xml:space="preserve">. </w:t>
      </w:r>
      <w:r w:rsidR="00604878">
        <w:rPr>
          <w:rFonts w:cs="Times New Roman"/>
          <w:color w:val="000000" w:themeColor="text1"/>
        </w:rPr>
        <w:t>In contrast,</w:t>
      </w:r>
      <w:r w:rsidR="00811C0D">
        <w:rPr>
          <w:rFonts w:cs="Times New Roman"/>
          <w:color w:val="000000" w:themeColor="text1"/>
        </w:rPr>
        <w:t xml:space="preserve"> transparency and accou</w:t>
      </w:r>
      <w:r w:rsidR="00604878">
        <w:rPr>
          <w:rFonts w:cs="Times New Roman"/>
          <w:color w:val="000000" w:themeColor="text1"/>
        </w:rPr>
        <w:t>ntab</w:t>
      </w:r>
      <w:r w:rsidR="00811C0D">
        <w:rPr>
          <w:rFonts w:cs="Times New Roman"/>
          <w:color w:val="000000" w:themeColor="text1"/>
        </w:rPr>
        <w:t xml:space="preserve">ility can increase rigor to the professional identity </w:t>
      </w:r>
      <w:r w:rsidR="00811C0D">
        <w:rPr>
          <w:rFonts w:cs="Times New Roman"/>
          <w:color w:val="000000" w:themeColor="text1"/>
        </w:rPr>
        <w:fldChar w:fldCharType="begin" w:fldLock="1"/>
      </w:r>
      <w:r w:rsidR="00186989">
        <w:rPr>
          <w:rFonts w:cs="Times New Roman"/>
          <w:color w:val="000000" w:themeColor="text1"/>
        </w:rPr>
        <w:instrText>ADDIN CSL_CITATION {"citationItems":[{"id":"ITEM-1","itemData":{"DOI":"10.1123/ijsnem.2016-0329","author":[{"dropping-particle":"","family":"Barnes","given":"Katelyn","non-dropping-particle":"","parse-names":false,"suffix":""},{"dropping-particle":"","family":"Ball","given":"Lauren","non-dropping-particle":"","parse-names":false,"suffix":""},{"dropping-particle":"","family":"Desbrow","given":"Ben","non-dropping-particle":"","parse-names":false,"suffix":""}],"id":"ITEM-1","issued":{"date-parts":[["2017"]]},"page":"507-519","title":"An International Comparison of Nutrition Education Standards , Occupational Standards and Scopes of Practice for Personal Trainers","type":"article-journal"},"uris":["http://www.mendeley.com/documents/?uuid=325466e3-8726-45e3-af5b-ed11f782d551"]}],"mendeley":{"formattedCitation":"(Barnes et al., 2017)","plainTextFormattedCitation":"(Barnes et al., 2017)","previouslyFormattedCitation":"(Barnes et al., 2017)"},"properties":{"noteIndex":0},"schema":"https://github.com/citation-style-language/schema/raw/master/csl-citation.json"}</w:instrText>
      </w:r>
      <w:r w:rsidR="00811C0D">
        <w:rPr>
          <w:rFonts w:cs="Times New Roman"/>
          <w:color w:val="000000" w:themeColor="text1"/>
        </w:rPr>
        <w:fldChar w:fldCharType="separate"/>
      </w:r>
      <w:r w:rsidR="00811C0D" w:rsidRPr="00835985">
        <w:rPr>
          <w:rFonts w:cs="Times New Roman"/>
          <w:noProof/>
          <w:color w:val="000000" w:themeColor="text1"/>
        </w:rPr>
        <w:t>(Barnes et al., 2017)</w:t>
      </w:r>
      <w:r w:rsidR="00811C0D">
        <w:rPr>
          <w:rFonts w:cs="Times New Roman"/>
          <w:color w:val="000000" w:themeColor="text1"/>
        </w:rPr>
        <w:fldChar w:fldCharType="end"/>
      </w:r>
      <w:r w:rsidR="00811C0D">
        <w:rPr>
          <w:rFonts w:cs="Times New Roman"/>
          <w:color w:val="000000" w:themeColor="text1"/>
        </w:rPr>
        <w:t xml:space="preserve">. </w:t>
      </w:r>
      <w:r w:rsidR="00DD23CE" w:rsidRPr="001A4BA9">
        <w:rPr>
          <w:rFonts w:cs="Times New Roman"/>
          <w:color w:val="000000" w:themeColor="text1"/>
        </w:rPr>
        <w:t>Th</w:t>
      </w:r>
      <w:r w:rsidR="006D59CA">
        <w:rPr>
          <w:rFonts w:cs="Times New Roman"/>
          <w:color w:val="000000" w:themeColor="text1"/>
        </w:rPr>
        <w:t>e</w:t>
      </w:r>
      <w:r w:rsidR="00DD23CE" w:rsidRPr="001A4BA9">
        <w:rPr>
          <w:rFonts w:cs="Times New Roman"/>
          <w:color w:val="000000" w:themeColor="text1"/>
        </w:rPr>
        <w:t xml:space="preserve"> </w:t>
      </w:r>
      <w:r w:rsidR="006D59CA">
        <w:rPr>
          <w:rFonts w:cs="Times New Roman"/>
          <w:color w:val="000000" w:themeColor="text1"/>
        </w:rPr>
        <w:t xml:space="preserve">uncertainly </w:t>
      </w:r>
      <w:r w:rsidR="00DD23CE" w:rsidRPr="001A4BA9">
        <w:rPr>
          <w:rFonts w:cs="Times New Roman"/>
          <w:color w:val="000000" w:themeColor="text1"/>
        </w:rPr>
        <w:t xml:space="preserve">results in the production of falsely credentialed </w:t>
      </w:r>
      <w:r w:rsidR="000C2D0D">
        <w:rPr>
          <w:rFonts w:cs="Times New Roman"/>
          <w:color w:val="000000" w:themeColor="text1"/>
        </w:rPr>
        <w:t>FT</w:t>
      </w:r>
      <w:r w:rsidR="00DD23CE" w:rsidRPr="001A4BA9">
        <w:rPr>
          <w:rFonts w:cs="Times New Roman"/>
          <w:color w:val="000000" w:themeColor="text1"/>
        </w:rPr>
        <w:t xml:space="preserve">s released for practice. </w:t>
      </w:r>
      <w:r w:rsidRPr="001A4BA9">
        <w:rPr>
          <w:rFonts w:cs="Times New Roman"/>
          <w:color w:val="000000" w:themeColor="text1"/>
        </w:rPr>
        <w:t xml:space="preserve">The weak credentials can </w:t>
      </w:r>
      <w:r w:rsidR="00D03B79" w:rsidRPr="001A4BA9">
        <w:rPr>
          <w:rFonts w:cs="Times New Roman"/>
          <w:color w:val="000000" w:themeColor="text1"/>
        </w:rPr>
        <w:t>significantly</w:t>
      </w:r>
      <w:r w:rsidRPr="001A4BA9">
        <w:rPr>
          <w:rFonts w:cs="Times New Roman"/>
          <w:color w:val="000000" w:themeColor="text1"/>
        </w:rPr>
        <w:t xml:space="preserve"> impact designing and teaching exercise programs </w:t>
      </w:r>
      <w:r w:rsidRPr="001A4BA9">
        <w:rPr>
          <w:rFonts w:cs="Times New Roman"/>
          <w:color w:val="000000" w:themeColor="text1"/>
        </w:rPr>
        <w:fldChar w:fldCharType="begin" w:fldLock="1"/>
      </w:r>
      <w:r w:rsidR="00A7052E" w:rsidRPr="001A4BA9">
        <w:rPr>
          <w:rFonts w:cs="Times New Roman"/>
          <w:color w:val="000000" w:themeColor="text1"/>
        </w:rPr>
        <w:instrText>ADDIN CSL_CITATION {"citationItems":[{"id":"ITEM-1","itemData":{"DOI":"10.1080/07303084.2010.10598541","ISSN":"0730-3084","abstract":"The curriculum for kinesiology students typically includes foundation courses focused on the scientific principles underlying human movement. Modifications for gender, age, and physical ability are also commonly included in these courses. Rarely addressed, however, are students' dispositions toward diverse groups. This article examines several issues related to diversity and argues that students may benefit from an examination of their own biases and preconceived notions before entering the workforce. Specific strategies are provided to prepare kinesiology students for work in a multicultural society. (Contains 2 figures.)","author":[{"dropping-particle":"","family":"Melton","given":"Deana","non-dropping-particle":"","parse-names":false,"suffix":""},{"dropping-particle":"","family":"Dail","given":"Teresa","non-dropping-particle":"","parse-names":false,"suffix":""}],"container-title":"Journal of Physical Education, Recreation &amp; Dance","id":"ITEM-1","issued":{"date-parts":[["2010"]]},"title":"Preparing Students for a Diverse Workplace: Strategies to Improve Dispositions","type":"article-journal"},"uris":["http://www.mendeley.com/documents/?uuid=33b10a0d-4999-4973-8694-86ee61b13af8"]}],"mendeley":{"formattedCitation":"(Deana Melton &amp; Dail, 2010)","manualFormatting":"(Melton &amp; Dail, 2010)","plainTextFormattedCitation":"(Deana Melton &amp; Dail, 2010)","previouslyFormattedCitation":"(Deana Melton &amp; Dail, 2010)"},"properties":{"noteIndex":0},"schema":"https://github.com/citation-style-language/schema/raw/master/csl-citation.json"}</w:instrText>
      </w:r>
      <w:r w:rsidRPr="001A4BA9">
        <w:rPr>
          <w:rFonts w:cs="Times New Roman"/>
          <w:color w:val="000000" w:themeColor="text1"/>
        </w:rPr>
        <w:fldChar w:fldCharType="separate"/>
      </w:r>
      <w:r w:rsidRPr="001A4BA9">
        <w:rPr>
          <w:rFonts w:cs="Times New Roman"/>
          <w:noProof/>
          <w:color w:val="000000" w:themeColor="text1"/>
        </w:rPr>
        <w:t>(Melton &amp; Dail, 2010)</w:t>
      </w:r>
      <w:r w:rsidRPr="001A4BA9">
        <w:rPr>
          <w:rFonts w:cs="Times New Roman"/>
          <w:color w:val="000000" w:themeColor="text1"/>
        </w:rPr>
        <w:fldChar w:fldCharType="end"/>
      </w:r>
      <w:r w:rsidRPr="001A4BA9">
        <w:rPr>
          <w:rFonts w:cs="Times New Roman"/>
          <w:color w:val="000000" w:themeColor="text1"/>
        </w:rPr>
        <w:t xml:space="preserve">. </w:t>
      </w:r>
    </w:p>
    <w:p w14:paraId="3F59BF43" w14:textId="47E8A797" w:rsidR="00293817" w:rsidRDefault="00293817" w:rsidP="00F11DB6">
      <w:pPr>
        <w:rPr>
          <w:rFonts w:cs="Times New Roman"/>
        </w:rPr>
      </w:pPr>
    </w:p>
    <w:p w14:paraId="0B0EE702" w14:textId="5917D600" w:rsidR="00315EA6" w:rsidRPr="001A4BA9" w:rsidRDefault="00315EA6" w:rsidP="00315EA6">
      <w:pPr>
        <w:ind w:firstLine="709"/>
        <w:rPr>
          <w:rFonts w:cs="Times New Roman"/>
          <w:color w:val="000000" w:themeColor="text1"/>
        </w:rPr>
      </w:pPr>
      <w:r w:rsidRPr="001A4BA9">
        <w:rPr>
          <w:rFonts w:cs="Times New Roman"/>
          <w:color w:val="000000" w:themeColor="text1"/>
        </w:rPr>
        <w:t xml:space="preserve">Due to the </w:t>
      </w:r>
      <w:r w:rsidR="009F2E56" w:rsidRPr="001A4BA9">
        <w:rPr>
          <w:rFonts w:cs="Times New Roman"/>
          <w:color w:val="000000" w:themeColor="text1"/>
        </w:rPr>
        <w:t xml:space="preserve">time </w:t>
      </w:r>
      <w:r w:rsidRPr="001A4BA9">
        <w:rPr>
          <w:rFonts w:cs="Times New Roman"/>
          <w:color w:val="000000" w:themeColor="text1"/>
        </w:rPr>
        <w:t xml:space="preserve">length and high cost of a degree-based professional program, many trainers opt for shorter credentialing courses </w:t>
      </w:r>
      <w:r w:rsidRPr="001A4BA9">
        <w:rPr>
          <w:rFonts w:cs="Times New Roman"/>
          <w:color w:val="000000" w:themeColor="text1"/>
        </w:rPr>
        <w:fldChar w:fldCharType="begin" w:fldLock="1"/>
      </w:r>
      <w:r w:rsidRPr="001A4BA9">
        <w:rPr>
          <w:rFonts w:cs="Times New Roman"/>
          <w:color w:val="000000" w:themeColor="text1"/>
        </w:rPr>
        <w:instrText>ADDIN CSL_CITATION {"citationItems":[{"id":"ITEM-1","itemData":{"abstract":"The rising costs of college have revived old arguments about whether a college degree is worth the thousands it costs. The pot has been stirred by a number of converging forces: Richard Arum and Josipa Roksa's contention in their block-buster book Academically Adrift that four years of college result in very little learning over the course of four years (critical thinking, complex reasoning, and clear written communication), outrage over relentless increase in tuition, onerous debt incurred by students, and recurring exmaples of those who seem to have managed quite well without college degrees (Bill Gates and Mark Zuckerberg are the most famous examples)","author":[{"dropping-particle":"","family":"Hoffman","given":"Shirl","non-dropping-particle":"","parse-names":false,"suffix":""}],"container-title":"Kinesiology Today","id":"ITEM-1","issued":{"date-parts":[["2014"]]},"page":"7, 27","title":"Do you really need a degree in Kinesiology to be a personal trainer?","type":"article-journal"},"uris":["http://www.mendeley.com/documents/?uuid=e6a0ee8e-acc8-4482-8d33-056724730f6b"]},{"id":"ITEM-2","itemData":{"abstract":"Careeer opportunities for graduates of physical education programs have extended far beyond public school gymnasiums and college activity programs. Increasingly, physical educators find interesting and challenging positions in allied health professions such as nursin, specialist prepartion programs as exercise physiology or exercise science, and business areas such as management of corporate wellness and fitness programs. Indeed, physical educators may be fitness educators to varienty of clientele.","author":[{"dropping-particle":"","family":"Rupp","given":"Jeffrey","non-dropping-particle":"","parse-names":false,"suffix":""},{"dropping-particle":"","family":"Campbell","given":"Kathy","non-dropping-particle":"","parse-names":false,"suffix":""},{"dropping-particle":"","family":"Thompson","given":"Walter","non-dropping-particle":"","parse-names":false,"suffix":""},{"dropping-particle":"","family":"Terbizan","given":"Donna","non-dropping-particle":"","parse-names":false,"suffix":""}],"container-title":"Journal of Physical Education, Recreation &amp; Dance","id":"ITEM-2","issue":"1","issued":{"date-parts":[["1999"]]},"title":"Professional preparation of personal trainers","type":"article-journal","volume":"70"},"uris":["http://www.mendeley.com/documents/?uuid=b7b0f184-fe17-4696-9bd9-486124311a27"]}],"mendeley":{"formattedCitation":"(Hoffman, 2014; Rupp et al., 1999)","plainTextFormattedCitation":"(Hoffman, 2014; Rupp et al., 1999)","previouslyFormattedCitation":"(Hoffman, 2014; Rupp et al., 1999)"},"properties":{"noteIndex":0},"schema":"https://github.com/citation-style-language/schema/raw/master/csl-citation.json"}</w:instrText>
      </w:r>
      <w:r w:rsidRPr="001A4BA9">
        <w:rPr>
          <w:rFonts w:cs="Times New Roman"/>
          <w:color w:val="000000" w:themeColor="text1"/>
        </w:rPr>
        <w:fldChar w:fldCharType="separate"/>
      </w:r>
      <w:r w:rsidRPr="001A4BA9">
        <w:rPr>
          <w:rFonts w:cs="Times New Roman"/>
          <w:noProof/>
          <w:color w:val="000000" w:themeColor="text1"/>
        </w:rPr>
        <w:t>(Hoffman, 2014; Rupp et al., 1999)</w:t>
      </w:r>
      <w:r w:rsidRPr="001A4BA9">
        <w:rPr>
          <w:rFonts w:cs="Times New Roman"/>
          <w:color w:val="000000" w:themeColor="text1"/>
        </w:rPr>
        <w:fldChar w:fldCharType="end"/>
      </w:r>
      <w:r w:rsidRPr="001A4BA9">
        <w:rPr>
          <w:rFonts w:cs="Times New Roman"/>
          <w:color w:val="000000" w:themeColor="text1"/>
        </w:rPr>
        <w:t xml:space="preserve">. As with most commercial industries, </w:t>
      </w:r>
      <w:r w:rsidR="00D03B79" w:rsidRPr="001A4BA9">
        <w:rPr>
          <w:rFonts w:cs="Times New Roman"/>
          <w:color w:val="000000" w:themeColor="text1"/>
        </w:rPr>
        <w:t xml:space="preserve">a </w:t>
      </w:r>
      <w:r w:rsidRPr="001A4BA9">
        <w:rPr>
          <w:rFonts w:cs="Times New Roman"/>
          <w:color w:val="000000" w:themeColor="text1"/>
        </w:rPr>
        <w:t xml:space="preserve">certificate </w:t>
      </w:r>
      <w:r w:rsidR="005C555C">
        <w:rPr>
          <w:rFonts w:cs="Times New Roman"/>
          <w:color w:val="000000" w:themeColor="text1"/>
        </w:rPr>
        <w:t>course's</w:t>
      </w:r>
      <w:r w:rsidR="00D03B79" w:rsidRPr="001A4BA9">
        <w:rPr>
          <w:rFonts w:cs="Times New Roman"/>
          <w:color w:val="000000" w:themeColor="text1"/>
        </w:rPr>
        <w:t xml:space="preserve"> quality</w:t>
      </w:r>
      <w:r w:rsidRPr="001A4BA9">
        <w:rPr>
          <w:rFonts w:cs="Times New Roman"/>
          <w:color w:val="000000" w:themeColor="text1"/>
        </w:rPr>
        <w:t xml:space="preserve"> is often positively related to the cost. </w:t>
      </w:r>
      <w:r w:rsidR="00D03B79" w:rsidRPr="001A4BA9">
        <w:rPr>
          <w:rFonts w:cs="Times New Roman"/>
          <w:color w:val="000000" w:themeColor="text1"/>
        </w:rPr>
        <w:t>Specific</w:t>
      </w:r>
      <w:r w:rsidRPr="001A4BA9">
        <w:rPr>
          <w:rFonts w:cs="Times New Roman"/>
          <w:color w:val="000000" w:themeColor="text1"/>
        </w:rPr>
        <w:t xml:space="preserve"> certification courses are </w:t>
      </w:r>
      <w:r w:rsidR="00D03B79" w:rsidRPr="001A4BA9">
        <w:rPr>
          <w:rFonts w:cs="Times New Roman"/>
          <w:color w:val="000000" w:themeColor="text1"/>
        </w:rPr>
        <w:t>incredibly</w:t>
      </w:r>
      <w:r w:rsidRPr="001A4BA9">
        <w:rPr>
          <w:rFonts w:cs="Times New Roman"/>
          <w:color w:val="000000" w:themeColor="text1"/>
        </w:rPr>
        <w:t xml:space="preserve"> stringent </w:t>
      </w:r>
      <w:r w:rsidR="009F2E56" w:rsidRPr="001A4BA9">
        <w:rPr>
          <w:rFonts w:cs="Times New Roman"/>
          <w:color w:val="000000" w:themeColor="text1"/>
        </w:rPr>
        <w:t xml:space="preserve">and provide </w:t>
      </w:r>
      <w:r w:rsidRPr="001A4BA9">
        <w:rPr>
          <w:rFonts w:cs="Times New Roman"/>
          <w:color w:val="000000" w:themeColor="text1"/>
        </w:rPr>
        <w:t>high quality, while other</w:t>
      </w:r>
      <w:r w:rsidR="004E5069">
        <w:rPr>
          <w:rFonts w:cs="Times New Roman"/>
          <w:color w:val="000000" w:themeColor="text1"/>
        </w:rPr>
        <w:t xml:space="preserve"> certification</w:t>
      </w:r>
      <w:r w:rsidR="00604878">
        <w:rPr>
          <w:rFonts w:cs="Times New Roman"/>
          <w:color w:val="000000" w:themeColor="text1"/>
        </w:rPr>
        <w:t>s</w:t>
      </w:r>
      <w:r w:rsidR="004E5069">
        <w:rPr>
          <w:rFonts w:cs="Times New Roman"/>
          <w:color w:val="000000" w:themeColor="text1"/>
        </w:rPr>
        <w:t xml:space="preserve"> </w:t>
      </w:r>
      <w:r w:rsidRPr="001A4BA9">
        <w:rPr>
          <w:rFonts w:cs="Times New Roman"/>
          <w:color w:val="000000" w:themeColor="text1"/>
        </w:rPr>
        <w:t xml:space="preserve">require paying a fee and </w:t>
      </w:r>
      <w:r w:rsidRPr="009F6D8B">
        <w:rPr>
          <w:rFonts w:cs="Times New Roman"/>
          <w:color w:val="000000" w:themeColor="text1"/>
        </w:rPr>
        <w:t>tak</w:t>
      </w:r>
      <w:r w:rsidR="009F2E56" w:rsidRPr="001A4BA9">
        <w:rPr>
          <w:rFonts w:cs="Times New Roman"/>
          <w:color w:val="000000" w:themeColor="text1"/>
        </w:rPr>
        <w:t>ing</w:t>
      </w:r>
      <w:r w:rsidRPr="001A4BA9">
        <w:rPr>
          <w:rFonts w:cs="Times New Roman"/>
          <w:color w:val="000000" w:themeColor="text1"/>
        </w:rPr>
        <w:t xml:space="preserve"> an exam </w:t>
      </w:r>
      <w:r w:rsidRPr="001A4BA9">
        <w:rPr>
          <w:rFonts w:cs="Times New Roman"/>
          <w:color w:val="000000" w:themeColor="text1"/>
        </w:rPr>
        <w:fldChar w:fldCharType="begin" w:fldLock="1"/>
      </w:r>
      <w:r w:rsidRPr="001A4BA9">
        <w:rPr>
          <w:rFonts w:cs="Times New Roman"/>
          <w:color w:val="000000" w:themeColor="text1"/>
        </w:rPr>
        <w:instrText>ADDIN CSL_CITATION {"citationItems":[{"id":"ITEM-1","itemData":{"DOI":"10.1080/07303084.2015.1023101","ISSN":"0730-3084","abstract":"Perhaps most important, we have failed to demonstrate to the public in any remarkable way how a degree in health fitness produces a superior fitness specialist, (p. 27) According to the U.S. Department of Labor Bureau of Labor Statistics (USDLBLS, 2014a), the entry-level educational requirement for a fitness trainer or instructor is a high school diploma or the equivalent, with the occupation expected to grow 13 percent between 2012 and 2022.  (Personal communication, February 6, 2015) Over time, the ACSM hopes that their efforts will lead to the standardization of academic curricula, the accreditation of programs within colleges and universities, influence over the hiring decisions of employers, and the identification of best practices resulting in state licensure for health and fitness professionals working in non-school settings (ACSM, n.d.).","author":[{"dropping-particle":"","family":"Cardinal","given":"Bradley J.","non-dropping-particle":"","parse-names":false,"suffix":""},{"dropping-particle":"","family":"Cardinal","given":"Marita K.","non-dropping-particle":"","parse-names":false,"suffix":""}],"container-title":"Journal of Physical Education, Recreation &amp; Dance","id":"ITEM-1","issue":"5","issued":{"date-parts":[["2015"]]},"page":"3-5","title":"Regulating Physical Activity Education for the Public's Health and Safety, and the Field's Continued Relevance and Survival: Licensure for Exercise Leadership — It's Time!","type":"article-journal","volume":"86"},"uris":["http://www.mendeley.com/documents/?uuid=e0d235c9-15b7-4c3f-8dae-a75cddcccf99"]}],"mendeley":{"formattedCitation":"(Cardinal &amp; Cardinal, 2015)","plainTextFormattedCitation":"(Cardinal &amp; Cardinal, 2015)","previouslyFormattedCitation":"(Cardinal &amp; Cardinal, 2015)"},"properties":{"noteIndex":0},"schema":"https://github.com/citation-style-language/schema/raw/master/csl-citation.json"}</w:instrText>
      </w:r>
      <w:r w:rsidRPr="001A4BA9">
        <w:rPr>
          <w:rFonts w:cs="Times New Roman"/>
          <w:color w:val="000000" w:themeColor="text1"/>
        </w:rPr>
        <w:fldChar w:fldCharType="separate"/>
      </w:r>
      <w:r w:rsidRPr="001A4BA9">
        <w:rPr>
          <w:rFonts w:cs="Times New Roman"/>
          <w:noProof/>
          <w:color w:val="000000" w:themeColor="text1"/>
        </w:rPr>
        <w:t>(Cardinal &amp; Cardinal, 2015)</w:t>
      </w:r>
      <w:r w:rsidRPr="001A4BA9">
        <w:rPr>
          <w:rFonts w:cs="Times New Roman"/>
          <w:color w:val="000000" w:themeColor="text1"/>
        </w:rPr>
        <w:fldChar w:fldCharType="end"/>
      </w:r>
      <w:r w:rsidRPr="001A4BA9">
        <w:rPr>
          <w:rFonts w:cs="Times New Roman"/>
          <w:color w:val="000000" w:themeColor="text1"/>
        </w:rPr>
        <w:t xml:space="preserve">. </w:t>
      </w:r>
      <w:r w:rsidR="00DB0276" w:rsidRPr="001A4BA9">
        <w:rPr>
          <w:rFonts w:cs="Times New Roman"/>
          <w:color w:val="000000" w:themeColor="text1"/>
        </w:rPr>
        <w:t>Therefore, t</w:t>
      </w:r>
      <w:r w:rsidRPr="001A4BA9">
        <w:rPr>
          <w:rFonts w:cs="Times New Roman"/>
          <w:color w:val="000000" w:themeColor="text1"/>
        </w:rPr>
        <w:t xml:space="preserve">here are </w:t>
      </w:r>
      <w:r w:rsidR="00D03B79" w:rsidRPr="001A4BA9">
        <w:rPr>
          <w:rFonts w:cs="Times New Roman"/>
          <w:color w:val="000000" w:themeColor="text1"/>
        </w:rPr>
        <w:t>mixed</w:t>
      </w:r>
      <w:r w:rsidRPr="001A4BA9">
        <w:rPr>
          <w:rFonts w:cs="Times New Roman"/>
          <w:color w:val="000000" w:themeColor="text1"/>
        </w:rPr>
        <w:t xml:space="preserve"> results in </w:t>
      </w:r>
      <w:r w:rsidR="00D03B79" w:rsidRPr="001A4BA9">
        <w:rPr>
          <w:rFonts w:cs="Times New Roman"/>
          <w:color w:val="000000" w:themeColor="text1"/>
        </w:rPr>
        <w:t xml:space="preserve">the </w:t>
      </w:r>
      <w:r w:rsidRPr="001A4BA9">
        <w:rPr>
          <w:rFonts w:cs="Times New Roman"/>
          <w:color w:val="000000" w:themeColor="text1"/>
        </w:rPr>
        <w:t xml:space="preserve">professional preparation of exercise science students to ensure a competent professional </w:t>
      </w:r>
      <w:r w:rsidR="004E5069">
        <w:rPr>
          <w:rFonts w:cs="Times New Roman"/>
          <w:color w:val="000000" w:themeColor="text1"/>
        </w:rPr>
        <w:t xml:space="preserve">in </w:t>
      </w:r>
      <w:r w:rsidRPr="001A4BA9">
        <w:rPr>
          <w:rFonts w:cs="Times New Roman"/>
          <w:color w:val="000000" w:themeColor="text1"/>
        </w:rPr>
        <w:t>accommodat</w:t>
      </w:r>
      <w:r w:rsidR="004E5069">
        <w:rPr>
          <w:rFonts w:cs="Times New Roman"/>
          <w:color w:val="000000" w:themeColor="text1"/>
        </w:rPr>
        <w:t>ing</w:t>
      </w:r>
      <w:r w:rsidRPr="001A4BA9">
        <w:rPr>
          <w:rFonts w:cs="Times New Roman"/>
          <w:color w:val="000000" w:themeColor="text1"/>
        </w:rPr>
        <w:t xml:space="preserve"> </w:t>
      </w:r>
      <w:r w:rsidR="00604878">
        <w:rPr>
          <w:rFonts w:cs="Times New Roman"/>
          <w:color w:val="000000" w:themeColor="text1"/>
        </w:rPr>
        <w:t xml:space="preserve">the </w:t>
      </w:r>
      <w:r w:rsidRPr="001A4BA9">
        <w:rPr>
          <w:rFonts w:cs="Times New Roman"/>
          <w:color w:val="000000" w:themeColor="text1"/>
        </w:rPr>
        <w:t xml:space="preserve">diversity among members </w:t>
      </w:r>
      <w:r w:rsidRPr="001A4BA9">
        <w:rPr>
          <w:rFonts w:cs="Times New Roman"/>
          <w:color w:val="000000" w:themeColor="text1"/>
        </w:rPr>
        <w:fldChar w:fldCharType="begin" w:fldLock="1"/>
      </w:r>
      <w:r w:rsidRPr="001A4BA9">
        <w:rPr>
          <w:rFonts w:cs="Times New Roman"/>
          <w:color w:val="000000" w:themeColor="text1"/>
        </w:rPr>
        <w:instrText>ADDIN CSL_CITATION {"citationItems":[{"id":"ITEM-1","itemData":{"DOI":"10.1080/07303084.2010.10598541","ISSN":"0730-3084","abstract":"The curriculum for kinesiology students typically includes foundation courses focused on the scientific principles underlying human movement. Modifications for gender, age, and physical ability are also commonly included in these courses. Rarely addressed, however, are students' dispositions toward diverse groups. This article examines several issues related to diversity and argues that students may benefit from an examination of their own biases and preconceived notions before entering the workforce. Specific strategies are provided to prepare kinesiology students for work in a multicultural society. (Contains 2 figures.)","author":[{"dropping-particle":"","family":"Melton","given":"Deana","non-dropping-particle":"","parse-names":false,"suffix":""},{"dropping-particle":"","family":"Dail","given":"Teresa","non-dropping-particle":"","parse-names":false,"suffix":""}],"container-title":"Journal of Physical Education, Recreation &amp; Dance","id":"ITEM-1","issued":{"date-parts":[["2010"]]},"title":"Preparing Students for a Diverse Workplace: Strategies to Improve Dispositions","type":"article-journal"},"uris":["http://www.mendeley.com/documents/?uuid=33b10a0d-4999-4973-8694-86ee61b13af8"]}],"mendeley":{"formattedCitation":"(Deana Melton &amp; Dail, 2010)","manualFormatting":"(Melton &amp; Dail, 2010)","plainTextFormattedCitation":"(Deana Melton &amp; Dail, 2010)","previouslyFormattedCitation":"(Deana Melton &amp; Dail, 2010)"},"properties":{"noteIndex":0},"schema":"https://github.com/citation-style-language/schema/raw/master/csl-citation.json"}</w:instrText>
      </w:r>
      <w:r w:rsidRPr="001A4BA9">
        <w:rPr>
          <w:rFonts w:cs="Times New Roman"/>
          <w:color w:val="000000" w:themeColor="text1"/>
        </w:rPr>
        <w:fldChar w:fldCharType="separate"/>
      </w:r>
      <w:r w:rsidRPr="001A4BA9">
        <w:rPr>
          <w:rFonts w:cs="Times New Roman"/>
          <w:noProof/>
          <w:color w:val="000000" w:themeColor="text1"/>
        </w:rPr>
        <w:t>(Melton &amp; Dail, 2010)</w:t>
      </w:r>
      <w:r w:rsidRPr="001A4BA9">
        <w:rPr>
          <w:rFonts w:cs="Times New Roman"/>
          <w:color w:val="000000" w:themeColor="text1"/>
        </w:rPr>
        <w:fldChar w:fldCharType="end"/>
      </w:r>
      <w:r w:rsidRPr="001A4BA9">
        <w:rPr>
          <w:rFonts w:cs="Times New Roman"/>
          <w:color w:val="000000" w:themeColor="text1"/>
        </w:rPr>
        <w:t xml:space="preserve">. Research findings from </w:t>
      </w:r>
      <w:r w:rsidRPr="001A4BA9">
        <w:rPr>
          <w:rFonts w:cs="Times New Roman"/>
          <w:color w:val="000000" w:themeColor="text1"/>
        </w:rPr>
        <w:fldChar w:fldCharType="begin" w:fldLock="1"/>
      </w:r>
      <w:r w:rsidR="00BF7455" w:rsidRPr="001A4BA9">
        <w:rPr>
          <w:rFonts w:cs="Times New Roman"/>
          <w:color w:val="000000" w:themeColor="text1"/>
        </w:rPr>
        <w:instrText>ADDIN CSL_CITATION {"citationItems":[{"id":"ITEM-1","itemData":{"DOI":"10.1519/JSC.0b013e3182653cc1","ISSN":"10648011","abstract":"This study investigated the acquisition and development of fitness trainers' knowledge and how this is related to their practice as health and exercise professionals. Semi-structured interviews were conducted with 11 fitness trainers, who had successfully completed a course accredited by a Register of Exercise Professionals (REPs) certifying organization. Findings were organized using Coombs and Ahmed's conceptual framework of formal, nonformal, and informal learning and later analyzed using Sfard's metaphors of learning. Results suggested that fitness trainers learn in multiple and complex ways, many of which are informal and arise through the naturalistic processes that occur within the context of their everyday work. The study concludes that there is a need for greater integration between the current formal (REPs) accreditation system and informal knowledge developed while working as a fitness trainer. © 2013 National Strength and Conditioning Association.","author":[{"dropping-particle":"","family":"Lyon","given":"Alexander T.C.","non-dropping-particle":"De","parse-names":false,"suffix":""},{"dropping-particle":"","family":"Cushion","given":"Christopher J.","non-dropping-particle":"","parse-names":false,"suffix":""}],"container-title":"Journal of Strength and Conditioning Research","id":"ITEM-1","issued":{"date-parts":[["2013"]]},"title":"The acquisition and development of fitness trainers' professional knowledge","type":"article-journal"},"uris":["http://www.mendeley.com/documents/?uuid=84c1e369-d10d-489f-9aac-8402922d57fe"]}],"mendeley":{"formattedCitation":"(De Lyon &amp; Cushion, 2013)","manualFormatting":"De Lyon &amp; Cushion (2013)","plainTextFormattedCitation":"(De Lyon &amp; Cushion, 2013)","previouslyFormattedCitation":"(De Lyon &amp; Cushion, 2013)"},"properties":{"noteIndex":0},"schema":"https://github.com/citation-style-language/schema/raw/master/csl-citation.json"}</w:instrText>
      </w:r>
      <w:r w:rsidRPr="001A4BA9">
        <w:rPr>
          <w:rFonts w:cs="Times New Roman"/>
          <w:color w:val="000000" w:themeColor="text1"/>
        </w:rPr>
        <w:fldChar w:fldCharType="separate"/>
      </w:r>
      <w:r w:rsidRPr="001A4BA9">
        <w:rPr>
          <w:rFonts w:cs="Times New Roman"/>
          <w:noProof/>
          <w:color w:val="000000" w:themeColor="text1"/>
        </w:rPr>
        <w:t>De Lyon &amp; Cushion (2013)</w:t>
      </w:r>
      <w:r w:rsidRPr="001A4BA9">
        <w:rPr>
          <w:rFonts w:cs="Times New Roman"/>
          <w:color w:val="000000" w:themeColor="text1"/>
        </w:rPr>
        <w:fldChar w:fldCharType="end"/>
      </w:r>
      <w:r w:rsidRPr="001A4BA9">
        <w:rPr>
          <w:rFonts w:cs="Times New Roman"/>
          <w:color w:val="000000" w:themeColor="text1"/>
        </w:rPr>
        <w:t xml:space="preserve"> indicated that formal training and accreditation pathways do not equip </w:t>
      </w:r>
      <w:r w:rsidR="005F7489">
        <w:rPr>
          <w:rFonts w:cs="Times New Roman"/>
          <w:color w:val="000000" w:themeColor="text1"/>
        </w:rPr>
        <w:t>f</w:t>
      </w:r>
      <w:r w:rsidR="000C2D0D">
        <w:rPr>
          <w:rFonts w:cs="Times New Roman"/>
          <w:color w:val="000000" w:themeColor="text1"/>
        </w:rPr>
        <w:t xml:space="preserve">itness </w:t>
      </w:r>
      <w:r w:rsidR="005F7489">
        <w:rPr>
          <w:rFonts w:cs="Times New Roman"/>
          <w:color w:val="000000" w:themeColor="text1"/>
        </w:rPr>
        <w:t>t</w:t>
      </w:r>
      <w:r w:rsidR="000C2D0D">
        <w:rPr>
          <w:rFonts w:cs="Times New Roman"/>
          <w:color w:val="000000" w:themeColor="text1"/>
        </w:rPr>
        <w:t>rainer</w:t>
      </w:r>
      <w:r w:rsidRPr="001A4BA9">
        <w:rPr>
          <w:rFonts w:cs="Times New Roman"/>
          <w:color w:val="000000" w:themeColor="text1"/>
        </w:rPr>
        <w:t xml:space="preserve">s with appropriate competency for their daily work. Instead of attaining </w:t>
      </w:r>
      <w:r w:rsidR="00DB0276" w:rsidRPr="001A4BA9">
        <w:rPr>
          <w:rFonts w:cs="Times New Roman"/>
          <w:color w:val="000000" w:themeColor="text1"/>
        </w:rPr>
        <w:t xml:space="preserve">one-time </w:t>
      </w:r>
      <w:r w:rsidRPr="001A4BA9">
        <w:rPr>
          <w:rFonts w:cs="Times New Roman"/>
          <w:color w:val="000000" w:themeColor="text1"/>
        </w:rPr>
        <w:t xml:space="preserve">formal career </w:t>
      </w:r>
      <w:r w:rsidR="00D03B79" w:rsidRPr="001A4BA9">
        <w:rPr>
          <w:rFonts w:cs="Times New Roman"/>
          <w:color w:val="000000" w:themeColor="text1"/>
        </w:rPr>
        <w:t>qualifications</w:t>
      </w:r>
      <w:r w:rsidRPr="001A4BA9">
        <w:rPr>
          <w:rFonts w:cs="Times New Roman"/>
          <w:color w:val="000000" w:themeColor="text1"/>
        </w:rPr>
        <w:t xml:space="preserve">, </w:t>
      </w:r>
      <w:r w:rsidR="005C555C">
        <w:rPr>
          <w:rFonts w:cs="Times New Roman"/>
          <w:color w:val="000000" w:themeColor="text1"/>
        </w:rPr>
        <w:t>FTs'</w:t>
      </w:r>
      <w:r w:rsidR="00DB0276" w:rsidRPr="001A4BA9">
        <w:rPr>
          <w:rFonts w:cs="Times New Roman"/>
          <w:color w:val="000000" w:themeColor="text1"/>
        </w:rPr>
        <w:t xml:space="preserve"> </w:t>
      </w:r>
      <w:r w:rsidRPr="001A4BA9">
        <w:rPr>
          <w:rFonts w:cs="Times New Roman"/>
          <w:color w:val="000000" w:themeColor="text1"/>
        </w:rPr>
        <w:t>knowledge and skill acquisition journ</w:t>
      </w:r>
      <w:r w:rsidR="007648F4">
        <w:rPr>
          <w:rFonts w:cs="Times New Roman"/>
          <w:color w:val="000000" w:themeColor="text1"/>
        </w:rPr>
        <w:t>ey</w:t>
      </w:r>
      <w:r w:rsidRPr="001A4BA9">
        <w:rPr>
          <w:rFonts w:cs="Times New Roman"/>
          <w:color w:val="000000" w:themeColor="text1"/>
        </w:rPr>
        <w:t xml:space="preserve"> should be dynamic, social</w:t>
      </w:r>
      <w:r w:rsidR="00D03B79" w:rsidRPr="001A4BA9">
        <w:rPr>
          <w:rFonts w:cs="Times New Roman"/>
          <w:color w:val="000000" w:themeColor="text1"/>
        </w:rPr>
        <w:t>,</w:t>
      </w:r>
      <w:r w:rsidRPr="001A4BA9">
        <w:rPr>
          <w:rFonts w:cs="Times New Roman"/>
          <w:color w:val="000000" w:themeColor="text1"/>
        </w:rPr>
        <w:t xml:space="preserve"> and continuing</w:t>
      </w:r>
      <w:r w:rsidR="00695AA7">
        <w:rPr>
          <w:rFonts w:cs="Times New Roman"/>
          <w:color w:val="000000" w:themeColor="text1"/>
        </w:rPr>
        <w:t xml:space="preserve"> </w:t>
      </w:r>
      <w:r w:rsidR="00695AA7">
        <w:rPr>
          <w:rFonts w:cs="Times New Roman"/>
          <w:color w:val="000000" w:themeColor="text1"/>
        </w:rPr>
        <w:fldChar w:fldCharType="begin" w:fldLock="1"/>
      </w:r>
      <w:r w:rsidR="00E01B97">
        <w:rPr>
          <w:rFonts w:cs="Times New Roman"/>
          <w:color w:val="000000" w:themeColor="text1"/>
        </w:rPr>
        <w:instrText>ADDIN CSL_CITATION {"citationItems":[{"id":"ITEM-1","itemData":{"abstract":"The health and fitness industry is growing at a progressive pace with an increasing number of gym memberships as well as fitness outlets. The market penetration rate of fitness centres in Malaysia is between 1% and 2% compared to 5% in Singapore, and between 10% and 17% in the US, Australia and the UK. The market value of the health and fitness industry in the UK alone is £3.81 billion pounds (RM18.59 billion) and A$2.87 million Australian dollars (RM9.41 million) in Australia. In the US, gym membership numbers have increased over the past 10 years from 36.3 million in 2002 to more than 42.8 million in 2011.","author":[{"dropping-particle":"","family":"The Malaysian Reserve","given":"","non-dropping-particle":"","parse-names":false,"suffix":""}],"container-title":"The Malaysian Reserve","id":"ITEM-1","issued":{"date-parts":[["2017"]]},"title":"Fit talent for the health &amp; fitness sector","type":"article-magazine"},"uris":["http://www.mendeley.com/documents/?uuid=fc401c83-1107-47e4-8478-40d3c928f7ff"]}],"mendeley":{"formattedCitation":"(The Malaysian Reserve, 2017a)","plainTextFormattedCitation":"(The Malaysian Reserve, 2017a)","previouslyFormattedCitation":"(The Malaysian Reserve, 2017a)"},"properties":{"noteIndex":0},"schema":"https://github.com/citation-style-language/schema/raw/master/csl-citation.json"}</w:instrText>
      </w:r>
      <w:r w:rsidR="00695AA7">
        <w:rPr>
          <w:rFonts w:cs="Times New Roman"/>
          <w:color w:val="000000" w:themeColor="text1"/>
        </w:rPr>
        <w:fldChar w:fldCharType="separate"/>
      </w:r>
      <w:r w:rsidR="00695AA7" w:rsidRPr="00695AA7">
        <w:rPr>
          <w:rFonts w:cs="Times New Roman"/>
          <w:noProof/>
          <w:color w:val="000000" w:themeColor="text1"/>
        </w:rPr>
        <w:t>(The Malaysian Reserve, 2017a)</w:t>
      </w:r>
      <w:r w:rsidR="00695AA7">
        <w:rPr>
          <w:rFonts w:cs="Times New Roman"/>
          <w:color w:val="000000" w:themeColor="text1"/>
        </w:rPr>
        <w:fldChar w:fldCharType="end"/>
      </w:r>
      <w:r w:rsidRPr="001A4BA9">
        <w:rPr>
          <w:rFonts w:cs="Times New Roman"/>
          <w:color w:val="000000" w:themeColor="text1"/>
        </w:rPr>
        <w:t xml:space="preserve">. </w:t>
      </w:r>
    </w:p>
    <w:p w14:paraId="437217FC" w14:textId="77777777" w:rsidR="00315EA6" w:rsidRPr="001A4BA9" w:rsidRDefault="00315EA6" w:rsidP="00F11DB6">
      <w:pPr>
        <w:rPr>
          <w:rFonts w:cs="Times New Roman"/>
          <w:color w:val="000000" w:themeColor="text1"/>
        </w:rPr>
      </w:pPr>
    </w:p>
    <w:p w14:paraId="1F47BB54" w14:textId="02799E96" w:rsidR="00282EF2" w:rsidRPr="001A4BA9" w:rsidRDefault="00282EF2" w:rsidP="001A7AA2">
      <w:pPr>
        <w:ind w:firstLine="709"/>
        <w:rPr>
          <w:rFonts w:cs="Times New Roman"/>
          <w:color w:val="000000" w:themeColor="text1"/>
        </w:rPr>
      </w:pPr>
      <w:r w:rsidRPr="001A4BA9">
        <w:rPr>
          <w:rFonts w:cs="Times New Roman"/>
          <w:color w:val="000000" w:themeColor="text1"/>
        </w:rPr>
        <w:t xml:space="preserve">Little </w:t>
      </w:r>
      <w:r w:rsidR="00DB0276" w:rsidRPr="001A4BA9">
        <w:rPr>
          <w:rFonts w:cs="Times New Roman"/>
          <w:color w:val="000000" w:themeColor="text1"/>
        </w:rPr>
        <w:t xml:space="preserve">exploration </w:t>
      </w:r>
      <w:r w:rsidRPr="001A4BA9">
        <w:rPr>
          <w:rFonts w:cs="Times New Roman"/>
          <w:color w:val="000000" w:themeColor="text1"/>
        </w:rPr>
        <w:t xml:space="preserve">has been </w:t>
      </w:r>
      <w:r w:rsidR="00DB0276" w:rsidRPr="001A4BA9">
        <w:rPr>
          <w:rFonts w:cs="Times New Roman"/>
          <w:color w:val="000000" w:themeColor="text1"/>
        </w:rPr>
        <w:t xml:space="preserve">conducted to find </w:t>
      </w:r>
      <w:r w:rsidRPr="001A4BA9">
        <w:rPr>
          <w:rFonts w:cs="Times New Roman"/>
          <w:color w:val="000000" w:themeColor="text1"/>
        </w:rPr>
        <w:t xml:space="preserve">how </w:t>
      </w:r>
      <w:r w:rsidR="000C2D0D">
        <w:rPr>
          <w:rFonts w:cs="Times New Roman"/>
          <w:color w:val="000000" w:themeColor="text1"/>
        </w:rPr>
        <w:t>FT</w:t>
      </w:r>
      <w:r w:rsidR="00CD142E">
        <w:rPr>
          <w:rFonts w:cs="Times New Roman"/>
          <w:color w:val="000000" w:themeColor="text1"/>
        </w:rPr>
        <w:t xml:space="preserve">s </w:t>
      </w:r>
      <w:r w:rsidRPr="001A4BA9">
        <w:rPr>
          <w:rFonts w:cs="Times New Roman"/>
          <w:color w:val="000000" w:themeColor="text1"/>
        </w:rPr>
        <w:t xml:space="preserve">obtain and incorporate their </w:t>
      </w:r>
      <w:r w:rsidR="00D03B79" w:rsidRPr="001A4BA9">
        <w:rPr>
          <w:rFonts w:cs="Times New Roman"/>
          <w:color w:val="000000" w:themeColor="text1"/>
        </w:rPr>
        <w:t>skills</w:t>
      </w:r>
      <w:r w:rsidRPr="001A4BA9">
        <w:rPr>
          <w:rFonts w:cs="Times New Roman"/>
          <w:color w:val="000000" w:themeColor="text1"/>
        </w:rPr>
        <w:t xml:space="preserve"> and knowledge into their practice </w:t>
      </w:r>
      <w:r w:rsidRPr="001A4BA9">
        <w:rPr>
          <w:rFonts w:cs="Times New Roman"/>
          <w:color w:val="000000" w:themeColor="text1"/>
        </w:rPr>
        <w:fldChar w:fldCharType="begin" w:fldLock="1"/>
      </w:r>
      <w:r w:rsidRPr="001A4BA9">
        <w:rPr>
          <w:rFonts w:cs="Times New Roman"/>
          <w:color w:val="000000" w:themeColor="text1"/>
        </w:rPr>
        <w:instrText>ADDIN CSL_CITATION {"citationItems":[{"id":"ITEM-1","itemData":{"DOI":"10.1186/1748-5908-5-28","ISSN":"17485908","abstract":"Background: This study investigates approaches for translating evidence-based knowledge for use by fitness trainers. Specific questions were: Where do fitness trainers get their evidence-based information? What types of interventions are effective for translating evidence-based knowledge for use by fitness trainers? What are the barriers and facilitators to the use of evidence-based information by fitness trainers in their practice?Methods: We describe a systematic review of studies about knowledge translation interventions targeting fitness trainers. Fitness trainers were defined as individuals who provide exercise program design and supervision services to the public. Nurses, physicians, physiotherapists, school teachers, athletic trainers, and sport team strength coaches were excluded.Results: Of 634 citations, two studies were eligible for inclusion: a survey of 325 registered health fitness professionals (66% response rate) and a qualitative study of 10 fitness instructors. Both studies identified that fitness trainers obtain information from textbooks, networking with colleagues, scientific journals, seminars, and mass media. Fitness trainers holding higher levels of education are reported to use evidence-based information sources such as scientific journals compared to those with lower education levels, who were reported to use mass media sources. The studies identified did not evaluate interventions to translate evidence-based knowledge for fitness trainers and did not explore factors influencing uptake of evidence in their practice.Conclusion: Little is known about how fitness trainers obtain and incorporate new evidence-based knowledge into their practice. Further exploration and specific research is needed to better understand how emerging health-fitness evidence can be translated to maximize its use by fitness trainers providing services to the general public. © 2010 Stacey et al; licensee BioMed Central Ltd.","author":[{"dropping-particle":"","family":"Stacey","given":"Dawn","non-dropping-particle":"","parse-names":false,"suffix":""},{"dropping-particle":"","family":"Hopkins","given":"Michael","non-dropping-particle":"","parse-names":false,"suffix":""},{"dropping-particle":"","family":"Adamo","given":"Kristi B.","non-dropping-particle":"","parse-names":false,"suffix":""},{"dropping-particle":"","family":"Shorr","given":"Risa","non-dropping-particle":"","parse-names":false,"suffix":""},{"dropping-particle":"","family":"Prud'homme","given":"Denis","non-dropping-particle":"","parse-names":false,"suffix":""}],"container-title":"Implementation Science","id":"ITEM-1","issue":"1","issued":{"date-parts":[["2010"]]},"page":"1-10","title":"Knowledge translation to fitness trainers: A systematic review","type":"article-journal","volume":"5"},"uris":["http://www.mendeley.com/documents/?uuid=31767070-d12e-4e4d-ac48-a9c21efe5089"]},{"id":"ITEM-2","itemData":{"author":[{"dropping-particle":"","family":"Akerson","given":"Michael","non-dropping-particle":"","parse-names":false,"suffix":""}],"id":"ITEM-2","issued":{"date-parts":[["2014"]]},"title":"Investigating Personal Fitness Trainers' Qualifications","type":"article-journal"},"uris":["http://www.mendeley.com/documents/?uuid=832425b9-8e37-412a-89b6-c711bbb42e2d"]}],"mendeley":{"formattedCitation":"(Akerson, 2014; Stacey et al., 2010)","plainTextFormattedCitation":"(Akerson, 2014; Stacey et al., 2010)","previouslyFormattedCitation":"(Akerson, 2014; Stacey et al., 2010)"},"properties":{"noteIndex":0},"schema":"https://github.com/citation-style-language/schema/raw/master/csl-citation.json"}</w:instrText>
      </w:r>
      <w:r w:rsidRPr="001A4BA9">
        <w:rPr>
          <w:rFonts w:cs="Times New Roman"/>
          <w:color w:val="000000" w:themeColor="text1"/>
        </w:rPr>
        <w:fldChar w:fldCharType="separate"/>
      </w:r>
      <w:r w:rsidRPr="001A4BA9">
        <w:rPr>
          <w:rFonts w:cs="Times New Roman"/>
          <w:noProof/>
          <w:color w:val="000000" w:themeColor="text1"/>
        </w:rPr>
        <w:t>(Akerson, 2014; Stacey et al., 2010)</w:t>
      </w:r>
      <w:r w:rsidRPr="001A4BA9">
        <w:rPr>
          <w:rFonts w:cs="Times New Roman"/>
          <w:color w:val="000000" w:themeColor="text1"/>
        </w:rPr>
        <w:fldChar w:fldCharType="end"/>
      </w:r>
      <w:r w:rsidRPr="001A4BA9">
        <w:rPr>
          <w:rFonts w:cs="Times New Roman"/>
          <w:color w:val="000000" w:themeColor="text1"/>
        </w:rPr>
        <w:t xml:space="preserve">. However, a study found out that less than half </w:t>
      </w:r>
      <w:r w:rsidR="000C2D0D">
        <w:rPr>
          <w:rFonts w:cs="Times New Roman"/>
          <w:color w:val="000000" w:themeColor="text1"/>
        </w:rPr>
        <w:t>FT</w:t>
      </w:r>
      <w:r w:rsidR="00CD142E">
        <w:rPr>
          <w:rFonts w:cs="Times New Roman"/>
          <w:color w:val="000000" w:themeColor="text1"/>
        </w:rPr>
        <w:t xml:space="preserve">s </w:t>
      </w:r>
      <w:r w:rsidR="004E5069">
        <w:rPr>
          <w:rFonts w:cs="Times New Roman"/>
          <w:color w:val="000000" w:themeColor="text1"/>
        </w:rPr>
        <w:t>assess and</w:t>
      </w:r>
      <w:r w:rsidR="00DB0276" w:rsidRPr="001A4BA9">
        <w:rPr>
          <w:rFonts w:cs="Times New Roman"/>
          <w:color w:val="000000" w:themeColor="text1"/>
        </w:rPr>
        <w:t xml:space="preserve"> incorporate </w:t>
      </w:r>
      <w:r w:rsidR="00D03B79" w:rsidRPr="001A4BA9">
        <w:rPr>
          <w:rFonts w:cs="Times New Roman"/>
          <w:color w:val="000000" w:themeColor="text1"/>
        </w:rPr>
        <w:t>high-quality</w:t>
      </w:r>
      <w:r w:rsidRPr="001A4BA9">
        <w:rPr>
          <w:rFonts w:cs="Times New Roman"/>
          <w:color w:val="000000" w:themeColor="text1"/>
        </w:rPr>
        <w:t xml:space="preserve"> knowledge and information</w:t>
      </w:r>
      <w:r w:rsidR="004E5069">
        <w:rPr>
          <w:rFonts w:cs="Times New Roman"/>
          <w:color w:val="000000" w:themeColor="text1"/>
        </w:rPr>
        <w:t xml:space="preserve"> in their work</w:t>
      </w:r>
      <w:r w:rsidRPr="001A4BA9">
        <w:rPr>
          <w:rFonts w:cs="Times New Roman"/>
          <w:color w:val="000000" w:themeColor="text1"/>
        </w:rPr>
        <w:t xml:space="preserve"> </w:t>
      </w:r>
      <w:r w:rsidRPr="001A4BA9">
        <w:rPr>
          <w:rFonts w:cs="Times New Roman"/>
          <w:color w:val="000000" w:themeColor="text1"/>
        </w:rPr>
        <w:fldChar w:fldCharType="begin" w:fldLock="1"/>
      </w:r>
      <w:r w:rsidRPr="001A4BA9">
        <w:rPr>
          <w:rFonts w:cs="Times New Roman"/>
          <w:color w:val="000000" w:themeColor="text1"/>
        </w:rPr>
        <w:instrText>ADDIN CSL_CITATION {"citationItems":[{"id":"ITEM-1","itemData":{"DOI":"10.1007/s13142-017-0482-4","ISSN":"16139860","abstract":"Few studies have examined the sources of practice knowledge fitness trainers use to inform their training methods and update knowledge. This study aims to describe sources of practice knowledge among Australian fitness trainers. In July 2014, 9100 Australian fitness trainers were invited to complete an online survey. Respondents reported the frequency of use of eight sources of practice knowledge (e.g. fitness magazines, academic texts). In a separate survey, exercise science experts (n = 27) ranked each source as either (1) ‘high-quality’ or (2) ‘low-quality’. Proportions of users of ‘high-quality’ sources were calculated across demographic (age, sex) and fitness industry-related characteristics (qualification, setting, role). A multivariate logistic regression analysis assessed the odds of being classified as a user of high-quality sources, adjusting for demographic and fitness industry-related factors. Out of 1185 fitness trainers (response rate = 13.0%), aged 17–72 years, 47.6% (95% CI, 44.7–50.4%) were classified as frequent users of high-quality sources of practice knowledge. In the adjusted analysis, compared to trainers aged 17–26 years, those aged ≥61 years (OR, 2.15; 95% CI, 1.05–4.38) and 40–50 years (OR, 1.54; 95% CI, 1.02–2.31) were more likely to be classified as a user of high-quality sources. When compared to trainers working in large centres, those working in outdoor settings (OR, 1.81; 95% CI, 1.23–2.65) and medium centres (OR, 1.59; 95% CI, 1.12–2.29) were more likely to be classified as users of high-quality sources. Our findings suggest that efforts should be made to improve the quality of knowledge acquisition among Australian fitness trainers.","author":[{"dropping-particle":"","family":"Bennie","given":"Jason A.","non-dropping-particle":"","parse-names":false,"suffix":""},{"dropping-particle":"","family":"Wiesner","given":"Glen H.","non-dropping-particle":"","parse-names":false,"suffix":""},{"dropping-particle":"","family":"Uffelen","given":"Jannique G.Z.","non-dropping-particle":"van","parse-names":false,"suffix":""},{"dropping-particle":"","family":"Harvey","given":"Jack T.","non-dropping-particle":"","parse-names":false,"suffix":""},{"dropping-particle":"","family":"Biddle","given":"Stuart J.H.","non-dropping-particle":"","parse-names":false,"suffix":""}],"container-title":"Translational Behavioral Medicine","id":"ITEM-1","issue":"4","issued":{"date-parts":[["2017"]]},"page":"741-750","publisher":"Translational Behavioral Medicine","title":"Sources of practice knowledge among Australian fitness trainers","type":"article-journal","volume":"7"},"uris":["http://www.mendeley.com/documents/?uuid=8efb5866-184b-4fb1-9d90-2189eea377c0"]}],"mendeley":{"formattedCitation":"(Bennie, Wiesner, van Uffelen, Harvey, &amp; Biddle, 2017)","plainTextFormattedCitation":"(Bennie, Wiesner, van Uffelen, Harvey, &amp; Biddle, 2017)","previouslyFormattedCitation":"(Bennie, Wiesner, van Uffelen, Harvey, &amp; Biddle, 2017)"},"properties":{"noteIndex":0},"schema":"https://github.com/citation-style-language/schema/raw/master/csl-citation.json"}</w:instrText>
      </w:r>
      <w:r w:rsidRPr="001A4BA9">
        <w:rPr>
          <w:rFonts w:cs="Times New Roman"/>
          <w:color w:val="000000" w:themeColor="text1"/>
        </w:rPr>
        <w:fldChar w:fldCharType="separate"/>
      </w:r>
      <w:r w:rsidRPr="001A4BA9">
        <w:rPr>
          <w:rFonts w:cs="Times New Roman"/>
          <w:noProof/>
          <w:color w:val="000000" w:themeColor="text1"/>
        </w:rPr>
        <w:t>(Bennie, Wiesner, van Uffelen, Harvey, &amp; Biddle, 2017)</w:t>
      </w:r>
      <w:r w:rsidRPr="001A4BA9">
        <w:rPr>
          <w:rFonts w:cs="Times New Roman"/>
          <w:color w:val="000000" w:themeColor="text1"/>
        </w:rPr>
        <w:fldChar w:fldCharType="end"/>
      </w:r>
      <w:r w:rsidRPr="001A4BA9">
        <w:rPr>
          <w:rFonts w:cs="Times New Roman"/>
          <w:color w:val="000000" w:themeColor="text1"/>
        </w:rPr>
        <w:t xml:space="preserve">. </w:t>
      </w:r>
      <w:r w:rsidR="002C6102" w:rsidRPr="001A4BA9">
        <w:rPr>
          <w:rFonts w:cs="Times New Roman"/>
          <w:color w:val="000000" w:themeColor="text1"/>
        </w:rPr>
        <w:t xml:space="preserve">Studies have proved that </w:t>
      </w:r>
      <w:r w:rsidR="00D03B79" w:rsidRPr="001A4BA9">
        <w:rPr>
          <w:rFonts w:cs="Times New Roman"/>
          <w:color w:val="000000" w:themeColor="text1"/>
        </w:rPr>
        <w:t>low-quality</w:t>
      </w:r>
      <w:r w:rsidR="00131727" w:rsidRPr="001A4BA9">
        <w:rPr>
          <w:rFonts w:cs="Times New Roman"/>
          <w:color w:val="000000" w:themeColor="text1"/>
        </w:rPr>
        <w:t xml:space="preserve"> </w:t>
      </w:r>
      <w:r w:rsidR="00D03B79" w:rsidRPr="001A4BA9">
        <w:rPr>
          <w:rFonts w:cs="Times New Roman"/>
          <w:color w:val="000000" w:themeColor="text1"/>
        </w:rPr>
        <w:t>knowledge sources</w:t>
      </w:r>
      <w:r w:rsidR="00131727" w:rsidRPr="001A4BA9">
        <w:rPr>
          <w:rFonts w:cs="Times New Roman"/>
          <w:color w:val="000000" w:themeColor="text1"/>
        </w:rPr>
        <w:t xml:space="preserve"> can </w:t>
      </w:r>
      <w:r w:rsidR="002C6102" w:rsidRPr="001A4BA9">
        <w:rPr>
          <w:rFonts w:cs="Times New Roman"/>
          <w:color w:val="000000" w:themeColor="text1"/>
        </w:rPr>
        <w:t>feed</w:t>
      </w:r>
      <w:r w:rsidR="00131727" w:rsidRPr="001A4BA9">
        <w:rPr>
          <w:rFonts w:cs="Times New Roman"/>
          <w:color w:val="000000" w:themeColor="text1"/>
        </w:rPr>
        <w:t xml:space="preserve"> unscientific </w:t>
      </w:r>
      <w:r w:rsidR="002C6102" w:rsidRPr="001A4BA9">
        <w:rPr>
          <w:rFonts w:cs="Times New Roman"/>
          <w:color w:val="000000" w:themeColor="text1"/>
        </w:rPr>
        <w:t>exercise information</w:t>
      </w:r>
      <w:r w:rsidR="00F13868" w:rsidRPr="001A4BA9">
        <w:rPr>
          <w:rFonts w:cs="Times New Roman"/>
          <w:color w:val="000000" w:themeColor="text1"/>
        </w:rPr>
        <w:t xml:space="preserve"> and introduce</w:t>
      </w:r>
      <w:r w:rsidR="002C6102" w:rsidRPr="001A4BA9">
        <w:rPr>
          <w:rFonts w:cs="Times New Roman"/>
          <w:color w:val="000000" w:themeColor="text1"/>
        </w:rPr>
        <w:t xml:space="preserve"> unreliable and risky exercise </w:t>
      </w:r>
      <w:r w:rsidR="006D59CA">
        <w:rPr>
          <w:rFonts w:cs="Times New Roman"/>
          <w:color w:val="000000" w:themeColor="text1"/>
        </w:rPr>
        <w:t>protocols</w:t>
      </w:r>
      <w:r w:rsidR="002C6102" w:rsidRPr="001A4BA9">
        <w:rPr>
          <w:rFonts w:cs="Times New Roman"/>
          <w:color w:val="000000" w:themeColor="text1"/>
        </w:rPr>
        <w:t xml:space="preserve"> to </w:t>
      </w:r>
      <w:r w:rsidR="000C2D0D">
        <w:rPr>
          <w:rFonts w:cs="Times New Roman"/>
          <w:color w:val="000000" w:themeColor="text1"/>
        </w:rPr>
        <w:t>FT</w:t>
      </w:r>
      <w:r w:rsidR="00F13868" w:rsidRPr="001A4BA9">
        <w:rPr>
          <w:rFonts w:cs="Times New Roman"/>
          <w:color w:val="000000" w:themeColor="text1"/>
        </w:rPr>
        <w:t>s</w:t>
      </w:r>
      <w:r w:rsidR="00644177" w:rsidRPr="001A4BA9">
        <w:rPr>
          <w:rFonts w:cs="Times New Roman"/>
          <w:color w:val="000000" w:themeColor="text1"/>
        </w:rPr>
        <w:t xml:space="preserve">. </w:t>
      </w:r>
      <w:r w:rsidR="002C6102" w:rsidRPr="001A4BA9">
        <w:rPr>
          <w:rFonts w:cs="Times New Roman"/>
          <w:color w:val="000000" w:themeColor="text1"/>
        </w:rPr>
        <w:t xml:space="preserve">Furthermore, unknown exercise and guidance </w:t>
      </w:r>
      <w:r w:rsidR="00D03B79" w:rsidRPr="001A4BA9">
        <w:rPr>
          <w:rFonts w:cs="Times New Roman"/>
          <w:color w:val="000000" w:themeColor="text1"/>
        </w:rPr>
        <w:t xml:space="preserve">sources </w:t>
      </w:r>
      <w:r w:rsidR="002C6102" w:rsidRPr="001A4BA9">
        <w:rPr>
          <w:rFonts w:cs="Times New Roman"/>
          <w:color w:val="000000" w:themeColor="text1"/>
        </w:rPr>
        <w:t xml:space="preserve">cause </w:t>
      </w:r>
      <w:r w:rsidR="00F13868" w:rsidRPr="001A4BA9">
        <w:rPr>
          <w:rFonts w:cs="Times New Roman"/>
          <w:color w:val="000000" w:themeColor="text1"/>
        </w:rPr>
        <w:t xml:space="preserve">knowledge </w:t>
      </w:r>
      <w:r w:rsidR="002C6102" w:rsidRPr="001A4BA9">
        <w:rPr>
          <w:rFonts w:cs="Times New Roman"/>
          <w:color w:val="000000" w:themeColor="text1"/>
        </w:rPr>
        <w:t xml:space="preserve">misconceptions of </w:t>
      </w:r>
      <w:r w:rsidR="005F7489">
        <w:rPr>
          <w:rFonts w:cs="Times New Roman"/>
          <w:color w:val="000000" w:themeColor="text1"/>
        </w:rPr>
        <w:t>f</w:t>
      </w:r>
      <w:r w:rsidR="000C2D0D">
        <w:rPr>
          <w:rFonts w:cs="Times New Roman"/>
          <w:color w:val="000000" w:themeColor="text1"/>
        </w:rPr>
        <w:t xml:space="preserve">itness </w:t>
      </w:r>
      <w:r w:rsidR="005F7489">
        <w:rPr>
          <w:rFonts w:cs="Times New Roman"/>
          <w:color w:val="000000" w:themeColor="text1"/>
        </w:rPr>
        <w:t>t</w:t>
      </w:r>
      <w:r w:rsidR="000C2D0D">
        <w:rPr>
          <w:rFonts w:cs="Times New Roman"/>
          <w:color w:val="000000" w:themeColor="text1"/>
        </w:rPr>
        <w:t>rainer</w:t>
      </w:r>
      <w:r w:rsidR="002C6102" w:rsidRPr="001A4BA9">
        <w:rPr>
          <w:rFonts w:cs="Times New Roman"/>
          <w:color w:val="000000" w:themeColor="text1"/>
        </w:rPr>
        <w:t xml:space="preserve">s </w:t>
      </w:r>
      <w:r w:rsidR="002C6102" w:rsidRPr="001A4BA9">
        <w:rPr>
          <w:rFonts w:cs="Times New Roman"/>
          <w:color w:val="000000" w:themeColor="text1"/>
        </w:rPr>
        <w:fldChar w:fldCharType="begin" w:fldLock="1"/>
      </w:r>
      <w:r w:rsidR="00553E91" w:rsidRPr="001A4BA9">
        <w:rPr>
          <w:rFonts w:cs="Times New Roman"/>
          <w:color w:val="000000" w:themeColor="text1"/>
        </w:rPr>
        <w:instrText>ADDIN CSL_CITATION {"citationItems":[{"id":"ITEM-1","itemData":{"DOI":"10.1080/0158037X.2020.1738373","ISSN":"0158-037X","author":[{"dropping-particle":"","family":"Jolley","given":"Daniel","non-dropping-particle":"","parse-names":false,"suffix":""},{"dropping-particle":"","family":"Davis","given":"Melissa","non-dropping-particle":"","parse-names":false,"suffix":""},{"dropping-particle":"","family":"Lavender","given":"Andrew P","non-dropping-particle":"","parse-names":false,"suffix":""},{"dropping-particle":"","family":"Roberts","given":"Lynne","non-dropping-particle":"","parse-names":false,"suffix":""},{"dropping-particle":"","family":"Jolley","given":"Daniel","non-dropping-particle":"","parse-names":false,"suffix":""},{"dropping-particle":"","family":"Davis","given":"Melissa","non-dropping-particle":"","parse-names":false,"suffix":""},{"dropping-particle":"","family":"Lavender","given":"Andrew P","non-dropping-particle":"","parse-names":false,"suffix":""},{"dropping-particle":"","family":"Roberts","given":"Lynne","non-dropping-particle":"","parse-names":false,"suffix":""},{"dropping-particle":"","family":"Jolley","given":"Daniel","non-dropping-particle":"","parse-names":false,"suffix":""}],"container-title":"Studies in Continuing Education","id":"ITEM-1","issue":"0","issued":{"date-parts":[["2020"]]},"page":"1-16","publisher":"Taylor &amp; Francis","title":"An online critical thinking course reduces misconceptions in the knowledge of personal trainers","type":"article-journal","volume":"0"},"uris":["http://www.mendeley.com/documents/?uuid=101ec9ef-6d78-44db-af9a-4f80176a4ef7"]},{"id":"ITEM-2","itemData":{"DOI":"10.1080/14480220.2019.1576314","ISSN":"14480220","abstract":"Misconceptions are persistent beliefs that contradict the accepted scientific views, impacting how subsequent information is interpreted. Research to date has not examined the sources, or prevalence of, fundamental exercise science misconceptions in higher education (HE) or vocational education (VET) students. Both HE and VET educators were interviewed regarding common misconceptions, and their correction. Participants viewed misconceptions as resulting from multiple sources, including exercise subcultures, and marking claims. Misconceptions were thought to form due to a poor understanding of course content, and the interaction between different physiological systems. Both direct instruction, and active learning approaches were suggested, though VET participants relied on weaker evidence than HE. Participants also highlighted the importance of critical thinking in reducing misconceptions. Building students’ understandings of complex systems and interactions is a priority, and educators should possess a deep understanding of theoretical knowledge. Critical thinking skills should be taught as part of VET courses, with trainers modelling critical thinking skills.","author":[{"dropping-particle":"","family":"Jolley","given":"Daniel","non-dropping-particle":"","parse-names":false,"suffix":""},{"dropping-particle":"","family":"Davis","given":"Melissa","non-dropping-particle":"","parse-names":false,"suffix":""},{"dropping-particle":"","family":"Lavender","given":"Andrew P.","non-dropping-particle":"","parse-names":false,"suffix":""}],"container-title":"International Journal of Training Research","id":"ITEM-2","issue":"3","issued":{"date-parts":[["2018"]]},"page":"267-277","title":"Misconceptions in the knowledge of tertiary exercise science and vocational fitness students","type":"article","volume":"16"},"uris":["http://www.mendeley.com/documents/?uuid=b87abbd1-9cbe-4e7e-b7ad-0dd34e1c7dcf"]}],"mendeley":{"formattedCitation":"(Jolley et al., 2018, 2020)","plainTextFormattedCitation":"(Jolley et al., 2018, 2020)","previouslyFormattedCitation":"(Jolley et al., 2018, 2020)"},"properties":{"noteIndex":0},"schema":"https://github.com/citation-style-language/schema/raw/master/csl-citation.json"}</w:instrText>
      </w:r>
      <w:r w:rsidR="002C6102" w:rsidRPr="001A4BA9">
        <w:rPr>
          <w:rFonts w:cs="Times New Roman"/>
          <w:color w:val="000000" w:themeColor="text1"/>
        </w:rPr>
        <w:fldChar w:fldCharType="separate"/>
      </w:r>
      <w:r w:rsidR="002C6102" w:rsidRPr="001A4BA9">
        <w:rPr>
          <w:rFonts w:cs="Times New Roman"/>
          <w:noProof/>
          <w:color w:val="000000" w:themeColor="text1"/>
        </w:rPr>
        <w:t>(Jolley et al., 2018, 2020)</w:t>
      </w:r>
      <w:r w:rsidR="002C6102" w:rsidRPr="001A4BA9">
        <w:rPr>
          <w:rFonts w:cs="Times New Roman"/>
          <w:color w:val="000000" w:themeColor="text1"/>
        </w:rPr>
        <w:fldChar w:fldCharType="end"/>
      </w:r>
      <w:r w:rsidR="002C6102" w:rsidRPr="001A4BA9">
        <w:rPr>
          <w:rFonts w:cs="Times New Roman"/>
          <w:color w:val="000000" w:themeColor="text1"/>
        </w:rPr>
        <w:t>.</w:t>
      </w:r>
    </w:p>
    <w:p w14:paraId="442A212E" w14:textId="77777777" w:rsidR="00282EF2" w:rsidRPr="001A4BA9" w:rsidRDefault="00282EF2" w:rsidP="00F11DB6">
      <w:pPr>
        <w:rPr>
          <w:rFonts w:cs="Times New Roman"/>
          <w:color w:val="000000" w:themeColor="text1"/>
        </w:rPr>
      </w:pPr>
    </w:p>
    <w:p w14:paraId="65148B33" w14:textId="0EC59924" w:rsidR="00F11DB6" w:rsidRPr="001A4BA9" w:rsidRDefault="00F11DB6" w:rsidP="001A7AA2">
      <w:pPr>
        <w:ind w:firstLine="709"/>
        <w:rPr>
          <w:rFonts w:cs="Times New Roman"/>
          <w:color w:val="000000" w:themeColor="text1"/>
        </w:rPr>
      </w:pPr>
      <w:r w:rsidRPr="001A4BA9">
        <w:rPr>
          <w:rFonts w:cs="Times New Roman"/>
          <w:color w:val="000000" w:themeColor="text1"/>
        </w:rPr>
        <w:lastRenderedPageBreak/>
        <w:t xml:space="preserve">As the fitness industry is not </w:t>
      </w:r>
      <w:r w:rsidR="00D03B79" w:rsidRPr="001A4BA9">
        <w:rPr>
          <w:rFonts w:cs="Times New Roman"/>
          <w:color w:val="000000" w:themeColor="text1"/>
        </w:rPr>
        <w:t>well-regulated</w:t>
      </w:r>
      <w:r w:rsidRPr="001A4BA9">
        <w:rPr>
          <w:rFonts w:cs="Times New Roman"/>
          <w:color w:val="000000" w:themeColor="text1"/>
        </w:rPr>
        <w:t xml:space="preserve">, </w:t>
      </w:r>
      <w:r w:rsidR="00D03B79" w:rsidRPr="001A4BA9">
        <w:rPr>
          <w:rFonts w:cs="Times New Roman"/>
          <w:color w:val="000000" w:themeColor="text1"/>
        </w:rPr>
        <w:t xml:space="preserve">the state </w:t>
      </w:r>
      <w:r w:rsidR="00F13868" w:rsidRPr="001A4BA9">
        <w:rPr>
          <w:rFonts w:cs="Times New Roman"/>
          <w:color w:val="000000" w:themeColor="text1"/>
        </w:rPr>
        <w:t xml:space="preserve">makes </w:t>
      </w:r>
      <w:r w:rsidR="00D75003" w:rsidRPr="001A4BA9">
        <w:rPr>
          <w:rFonts w:cs="Times New Roman"/>
          <w:color w:val="000000" w:themeColor="text1"/>
        </w:rPr>
        <w:t>weak</w:t>
      </w:r>
      <w:r w:rsidRPr="001A4BA9">
        <w:rPr>
          <w:rFonts w:cs="Times New Roman"/>
          <w:color w:val="000000" w:themeColor="text1"/>
        </w:rPr>
        <w:t xml:space="preserve"> enforcement </w:t>
      </w:r>
      <w:r w:rsidR="00F13868" w:rsidRPr="001A4BA9">
        <w:rPr>
          <w:rFonts w:cs="Times New Roman"/>
          <w:color w:val="000000" w:themeColor="text1"/>
        </w:rPr>
        <w:t xml:space="preserve">efforts </w:t>
      </w:r>
      <w:r w:rsidRPr="001A4BA9">
        <w:rPr>
          <w:rFonts w:cs="Times New Roman"/>
          <w:color w:val="000000" w:themeColor="text1"/>
        </w:rPr>
        <w:t xml:space="preserve">to ensure </w:t>
      </w:r>
      <w:r w:rsidR="00D03B79" w:rsidRPr="001A4BA9">
        <w:rPr>
          <w:rFonts w:cs="Times New Roman"/>
          <w:color w:val="000000" w:themeColor="text1"/>
        </w:rPr>
        <w:t>specific</w:t>
      </w:r>
      <w:r w:rsidRPr="001A4BA9">
        <w:rPr>
          <w:rFonts w:cs="Times New Roman"/>
          <w:color w:val="000000" w:themeColor="text1"/>
        </w:rPr>
        <w:t xml:space="preserve"> standards </w:t>
      </w:r>
      <w:r w:rsidR="00F13868" w:rsidRPr="001A4BA9">
        <w:rPr>
          <w:rFonts w:cs="Times New Roman"/>
          <w:color w:val="000000" w:themeColor="text1"/>
        </w:rPr>
        <w:t>are met</w:t>
      </w:r>
      <w:r w:rsidR="00B3120F" w:rsidRPr="001A4BA9">
        <w:rPr>
          <w:rFonts w:cs="Times New Roman"/>
          <w:color w:val="000000" w:themeColor="text1"/>
        </w:rPr>
        <w:t xml:space="preserve"> </w:t>
      </w:r>
      <w:r w:rsidRPr="001A4BA9">
        <w:rPr>
          <w:rFonts w:cs="Times New Roman"/>
          <w:color w:val="000000" w:themeColor="text1"/>
        </w:rPr>
        <w:fldChar w:fldCharType="begin" w:fldLock="1"/>
      </w:r>
      <w:r w:rsidR="000C2D0D">
        <w:rPr>
          <w:rFonts w:cs="Times New Roman"/>
          <w:color w:val="000000" w:themeColor="text1"/>
        </w:rPr>
        <w:instrText>ADDIN CSL_CITATION {"citationItems":[{"id":"ITEM-1","itemData":{"abstract":"The company tries to help potential trainers not just by equipping them with the skills and certificate need to be a trainer, it also tries to provide them with a path to move up the value chain by giving certified trainers the opportunity to build and grow their own gym business.\r\nThe company is looking to fill a gap in the professional fitness training segments as there is a lack of clarity in the regulations governing the fitness industry-just about anybody can claim that they can teach in the health and fitness field. ","author":[{"dropping-particle":"","family":"Goh","given":"C.H.","non-dropping-particle":"","parse-names":false,"suffix":""}],"container-title":"The Star News","id":"ITEM-1","issued":{"date-parts":[["2019"]]},"title":"Training the trainers","type":"article-newspaper"},"uris":["http://www.mendeley.com/documents/?uuid=43c005b3-4f12-3f5c-8282-01070a260546"]},{"id":"ITEM-2","itemData":{"DOI":"https://www.thestar.com.my/opinion/columnists/law-for-everyone/2017/06/29/the-truth-about-fitness-centres-while-some-gyms-offer-a-wide-range-of-facilities-and-services-for-or","abstract":"Gym offer a wide range of facilities and service for ordinary members","author":[{"dropping-particle":"","family":"Singh","given":"Bhag","non-dropping-particle":"","parse-names":false,"suffix":""}],"container-title":"The Star News","id":"ITEM-2","issued":{"date-parts":[["2017"]]},"title":"The truth about fitness centres","type":"article-newspaper"},"uris":["http://www.mendeley.com/documents/?uuid=8267bc1c-3fef-3b9b-a5cc-4ced0ccd2e30"]}],"mendeley":{"formattedCitation":"(Goh, 2019; Singh, 2017a)","plainTextFormattedCitation":"(Goh, 2019; Singh, 2017a)","previouslyFormattedCitation":"(Goh, 2019; Singh, 2017a)"},"properties":{"noteIndex":0},"schema":"https://github.com/citation-style-language/schema/raw/master/csl-citation.json"}</w:instrText>
      </w:r>
      <w:r w:rsidRPr="001A4BA9">
        <w:rPr>
          <w:rFonts w:cs="Times New Roman"/>
          <w:color w:val="000000" w:themeColor="text1"/>
        </w:rPr>
        <w:fldChar w:fldCharType="separate"/>
      </w:r>
      <w:r w:rsidR="00E2063C" w:rsidRPr="001A4BA9">
        <w:rPr>
          <w:rFonts w:cs="Times New Roman"/>
          <w:noProof/>
          <w:color w:val="000000" w:themeColor="text1"/>
        </w:rPr>
        <w:t>(Goh, 2019; Singh, 2017a)</w:t>
      </w:r>
      <w:r w:rsidRPr="001A4BA9">
        <w:rPr>
          <w:rFonts w:cs="Times New Roman"/>
          <w:color w:val="000000" w:themeColor="text1"/>
        </w:rPr>
        <w:fldChar w:fldCharType="end"/>
      </w:r>
      <w:r w:rsidRPr="001A4BA9">
        <w:rPr>
          <w:rFonts w:cs="Times New Roman"/>
          <w:color w:val="000000" w:themeColor="text1"/>
        </w:rPr>
        <w:t xml:space="preserve">. </w:t>
      </w:r>
      <w:r w:rsidR="00DD6DAD" w:rsidRPr="001A4BA9">
        <w:rPr>
          <w:rFonts w:cs="Times New Roman"/>
          <w:color w:val="000000" w:themeColor="text1"/>
        </w:rPr>
        <w:t>Th</w:t>
      </w:r>
      <w:r w:rsidR="006D59CA">
        <w:rPr>
          <w:rFonts w:cs="Times New Roman"/>
          <w:color w:val="000000" w:themeColor="text1"/>
        </w:rPr>
        <w:t>e fragile enforcement situation</w:t>
      </w:r>
      <w:r w:rsidR="00E53E19" w:rsidRPr="001A4BA9">
        <w:rPr>
          <w:rFonts w:cs="Times New Roman"/>
          <w:color w:val="000000" w:themeColor="text1"/>
        </w:rPr>
        <w:t xml:space="preserve"> </w:t>
      </w:r>
      <w:r w:rsidR="00B3120F" w:rsidRPr="001A4BA9">
        <w:rPr>
          <w:rFonts w:cs="Times New Roman"/>
          <w:color w:val="000000" w:themeColor="text1"/>
        </w:rPr>
        <w:t xml:space="preserve">allows </w:t>
      </w:r>
      <w:r w:rsidR="00E53E19" w:rsidRPr="001A4BA9">
        <w:rPr>
          <w:rFonts w:cs="Times New Roman"/>
          <w:color w:val="000000" w:themeColor="text1"/>
        </w:rPr>
        <w:t xml:space="preserve">members who consume </w:t>
      </w:r>
      <w:r w:rsidR="00D03B79" w:rsidRPr="001A4BA9">
        <w:rPr>
          <w:rFonts w:cs="Times New Roman"/>
          <w:color w:val="000000" w:themeColor="text1"/>
        </w:rPr>
        <w:t xml:space="preserve">exercise-related </w:t>
      </w:r>
      <w:r w:rsidR="00E53E19" w:rsidRPr="001A4BA9">
        <w:rPr>
          <w:rFonts w:cs="Times New Roman"/>
          <w:color w:val="000000" w:themeColor="text1"/>
        </w:rPr>
        <w:t xml:space="preserve">services to </w:t>
      </w:r>
      <w:r w:rsidR="00DD6DAD" w:rsidRPr="001A4BA9">
        <w:rPr>
          <w:rFonts w:cs="Times New Roman"/>
          <w:color w:val="000000" w:themeColor="text1"/>
        </w:rPr>
        <w:t>safeguard their welfare</w:t>
      </w:r>
      <w:r w:rsidR="00B6509C" w:rsidRPr="001A4BA9">
        <w:rPr>
          <w:rFonts w:cs="Times New Roman"/>
          <w:color w:val="000000" w:themeColor="text1"/>
        </w:rPr>
        <w:t xml:space="preserve"> and decide their choice of </w:t>
      </w:r>
      <w:r w:rsidR="000C2D0D">
        <w:rPr>
          <w:rFonts w:cs="Times New Roman"/>
          <w:color w:val="000000" w:themeColor="text1"/>
        </w:rPr>
        <w:t>FT</w:t>
      </w:r>
      <w:r w:rsidR="00947504">
        <w:rPr>
          <w:rFonts w:cs="Times New Roman"/>
          <w:color w:val="000000" w:themeColor="text1"/>
        </w:rPr>
        <w:t>s</w:t>
      </w:r>
      <w:r w:rsidR="00DD6DAD" w:rsidRPr="001A4BA9">
        <w:rPr>
          <w:rFonts w:cs="Times New Roman"/>
          <w:color w:val="000000" w:themeColor="text1"/>
        </w:rPr>
        <w:t xml:space="preserve">. </w:t>
      </w:r>
      <w:r w:rsidRPr="001A4BA9">
        <w:rPr>
          <w:rFonts w:cs="Times New Roman"/>
          <w:color w:val="000000" w:themeColor="text1"/>
        </w:rPr>
        <w:t xml:space="preserve">Evaluating the certificate program, however, may be as important as </w:t>
      </w:r>
      <w:r w:rsidR="0028439F">
        <w:rPr>
          <w:rFonts w:cs="Times New Roman"/>
          <w:color w:val="000000" w:themeColor="text1"/>
        </w:rPr>
        <w:t>assessing</w:t>
      </w:r>
      <w:r w:rsidRPr="001A4BA9">
        <w:rPr>
          <w:rFonts w:cs="Times New Roman"/>
          <w:color w:val="000000" w:themeColor="text1"/>
        </w:rPr>
        <w:t xml:space="preserve"> the</w:t>
      </w:r>
      <w:r w:rsidR="00947504">
        <w:rPr>
          <w:rFonts w:cs="Times New Roman"/>
          <w:color w:val="000000" w:themeColor="text1"/>
        </w:rPr>
        <w:t xml:space="preserve"> </w:t>
      </w:r>
      <w:r w:rsidR="000C2D0D">
        <w:rPr>
          <w:rFonts w:cs="Times New Roman"/>
          <w:color w:val="000000" w:themeColor="text1"/>
        </w:rPr>
        <w:t>FT</w:t>
      </w:r>
      <w:r w:rsidR="00947504">
        <w:rPr>
          <w:rFonts w:cs="Times New Roman"/>
          <w:color w:val="000000" w:themeColor="text1"/>
        </w:rPr>
        <w:t>s</w:t>
      </w:r>
      <w:r w:rsidRPr="001A4BA9">
        <w:rPr>
          <w:rFonts w:cs="Times New Roman"/>
          <w:color w:val="000000" w:themeColor="text1"/>
        </w:rPr>
        <w:t xml:space="preserve">. Many </w:t>
      </w:r>
      <w:r w:rsidR="000C2D0D">
        <w:rPr>
          <w:rFonts w:cs="Times New Roman"/>
          <w:color w:val="000000" w:themeColor="text1"/>
        </w:rPr>
        <w:t>F</w:t>
      </w:r>
      <w:r w:rsidR="005F7489">
        <w:rPr>
          <w:rFonts w:cs="Times New Roman"/>
          <w:color w:val="000000" w:themeColor="text1"/>
        </w:rPr>
        <w:t>T</w:t>
      </w:r>
      <w:r w:rsidR="007648F4">
        <w:rPr>
          <w:rFonts w:cs="Times New Roman"/>
          <w:color w:val="000000" w:themeColor="text1"/>
        </w:rPr>
        <w:t>s</w:t>
      </w:r>
      <w:r w:rsidR="00947504">
        <w:rPr>
          <w:rFonts w:cs="Times New Roman"/>
          <w:color w:val="000000" w:themeColor="text1"/>
        </w:rPr>
        <w:t xml:space="preserve"> </w:t>
      </w:r>
      <w:r w:rsidR="0028439F">
        <w:rPr>
          <w:rFonts w:cs="Times New Roman"/>
          <w:color w:val="000000" w:themeColor="text1"/>
        </w:rPr>
        <w:t>w</w:t>
      </w:r>
      <w:r w:rsidR="007648F4">
        <w:rPr>
          <w:rFonts w:cs="Times New Roman"/>
          <w:color w:val="000000" w:themeColor="text1"/>
        </w:rPr>
        <w:t>ere</w:t>
      </w:r>
      <w:r w:rsidRPr="001A4BA9">
        <w:rPr>
          <w:rFonts w:cs="Times New Roman"/>
          <w:color w:val="000000" w:themeColor="text1"/>
        </w:rPr>
        <w:t xml:space="preserve"> not certified by a reputable educational organization that </w:t>
      </w:r>
      <w:r w:rsidR="00FC07EF" w:rsidRPr="001A4BA9">
        <w:rPr>
          <w:rFonts w:cs="Times New Roman"/>
          <w:color w:val="000000" w:themeColor="text1"/>
        </w:rPr>
        <w:t>provides</w:t>
      </w:r>
      <w:r w:rsidRPr="001A4BA9">
        <w:rPr>
          <w:rFonts w:cs="Times New Roman"/>
          <w:color w:val="000000" w:themeColor="text1"/>
        </w:rPr>
        <w:t xml:space="preserve"> </w:t>
      </w:r>
      <w:r w:rsidR="005C555C">
        <w:rPr>
          <w:rFonts w:cs="Times New Roman"/>
          <w:color w:val="000000" w:themeColor="text1"/>
        </w:rPr>
        <w:t>learners'</w:t>
      </w:r>
      <w:r w:rsidR="00FC07EF" w:rsidRPr="001A4BA9">
        <w:rPr>
          <w:rFonts w:cs="Times New Roman"/>
          <w:color w:val="000000" w:themeColor="text1"/>
        </w:rPr>
        <w:t xml:space="preserve"> experiences</w:t>
      </w:r>
      <w:r w:rsidRPr="001A4BA9">
        <w:rPr>
          <w:rFonts w:cs="Times New Roman"/>
          <w:color w:val="000000" w:themeColor="text1"/>
        </w:rPr>
        <w:t xml:space="preserve"> and effectively </w:t>
      </w:r>
      <w:r w:rsidR="0028439F">
        <w:rPr>
          <w:rFonts w:cs="Times New Roman"/>
          <w:color w:val="000000" w:themeColor="text1"/>
        </w:rPr>
        <w:t>sets</w:t>
      </w:r>
      <w:r w:rsidRPr="001A4BA9">
        <w:rPr>
          <w:rFonts w:cs="Times New Roman"/>
          <w:color w:val="000000" w:themeColor="text1"/>
        </w:rPr>
        <w:t xml:space="preserve"> their knowledge</w:t>
      </w:r>
      <w:r w:rsidR="007648F4">
        <w:rPr>
          <w:rFonts w:cs="Times New Roman"/>
          <w:color w:val="000000" w:themeColor="text1"/>
        </w:rPr>
        <w:t xml:space="preserve"> </w:t>
      </w:r>
      <w:r w:rsidR="007648F4">
        <w:rPr>
          <w:rFonts w:cs="Times New Roman"/>
          <w:color w:val="000000" w:themeColor="text1"/>
        </w:rPr>
        <w:fldChar w:fldCharType="begin" w:fldLock="1"/>
      </w:r>
      <w:r w:rsidR="002F7AF0">
        <w:rPr>
          <w:rFonts w:cs="Times New Roman"/>
          <w:color w:val="000000" w:themeColor="text1"/>
        </w:rPr>
        <w:instrText>ADDIN CSL_CITATION {"citationItems":[{"id":"ITEM-1","itemData":{"author":[{"dropping-particle":"","family":"The Malaysian Reserve","given":"","non-dropping-particle":"","parse-names":false,"suffix":""}],"container-title":"The Malaysian Reserve","id":"ITEM-1","issued":{"date-parts":[["2017"]]},"title":"The Business of Health and Fitness : What Makes a True Fitness Professional ?","type":"article-newspaper"},"uris":["http://www.mendeley.com/documents/?uuid=9bc7faec-5dd4-4ae4-be35-a96b273e9f7e"]}],"mendeley":{"formattedCitation":"(The Malaysian Reserve, 2017b)","plainTextFormattedCitation":"(The Malaysian Reserve, 2017b)","previouslyFormattedCitation":"(The Malaysian Reserve, 2017b)"},"properties":{"noteIndex":0},"schema":"https://github.com/citation-style-language/schema/raw/master/csl-citation.json"}</w:instrText>
      </w:r>
      <w:r w:rsidR="007648F4">
        <w:rPr>
          <w:rFonts w:cs="Times New Roman"/>
          <w:color w:val="000000" w:themeColor="text1"/>
        </w:rPr>
        <w:fldChar w:fldCharType="separate"/>
      </w:r>
      <w:r w:rsidR="007648F4" w:rsidRPr="007648F4">
        <w:rPr>
          <w:rFonts w:cs="Times New Roman"/>
          <w:noProof/>
          <w:color w:val="000000" w:themeColor="text1"/>
        </w:rPr>
        <w:t>(The Malaysian Reserve, 2017b)</w:t>
      </w:r>
      <w:r w:rsidR="007648F4">
        <w:rPr>
          <w:rFonts w:cs="Times New Roman"/>
          <w:color w:val="000000" w:themeColor="text1"/>
        </w:rPr>
        <w:fldChar w:fldCharType="end"/>
      </w:r>
      <w:r w:rsidRPr="001A4BA9">
        <w:rPr>
          <w:rFonts w:cs="Times New Roman"/>
          <w:color w:val="000000" w:themeColor="text1"/>
        </w:rPr>
        <w:t xml:space="preserve">. The ultimate consequence </w:t>
      </w:r>
      <w:r w:rsidR="00293E4D">
        <w:rPr>
          <w:rFonts w:cs="Times New Roman"/>
          <w:color w:val="000000" w:themeColor="text1"/>
        </w:rPr>
        <w:t>is</w:t>
      </w:r>
      <w:r w:rsidR="00293E4D" w:rsidRPr="001A4BA9">
        <w:rPr>
          <w:rFonts w:cs="Times New Roman"/>
          <w:color w:val="000000" w:themeColor="text1"/>
        </w:rPr>
        <w:t xml:space="preserve"> </w:t>
      </w:r>
      <w:r w:rsidR="004E5069">
        <w:rPr>
          <w:rFonts w:cs="Times New Roman"/>
          <w:color w:val="000000" w:themeColor="text1"/>
        </w:rPr>
        <w:t>many</w:t>
      </w:r>
      <w:r w:rsidRPr="001A4BA9">
        <w:rPr>
          <w:rFonts w:cs="Times New Roman"/>
          <w:color w:val="000000" w:themeColor="text1"/>
        </w:rPr>
        <w:t xml:space="preserve"> incompetent </w:t>
      </w:r>
      <w:r w:rsidR="000C2D0D">
        <w:rPr>
          <w:rFonts w:cs="Times New Roman"/>
          <w:color w:val="000000" w:themeColor="text1"/>
        </w:rPr>
        <w:t>FT</w:t>
      </w:r>
      <w:r w:rsidR="00947504">
        <w:rPr>
          <w:rFonts w:cs="Times New Roman"/>
          <w:color w:val="000000" w:themeColor="text1"/>
        </w:rPr>
        <w:t xml:space="preserve">s </w:t>
      </w:r>
      <w:r w:rsidRPr="001A4BA9">
        <w:rPr>
          <w:rFonts w:cs="Times New Roman"/>
          <w:color w:val="000000" w:themeColor="text1"/>
        </w:rPr>
        <w:t>practicing in fitness facilities and potential</w:t>
      </w:r>
      <w:r w:rsidR="00B3120F" w:rsidRPr="001A4BA9">
        <w:rPr>
          <w:rFonts w:cs="Times New Roman"/>
          <w:color w:val="000000" w:themeColor="text1"/>
        </w:rPr>
        <w:t>ly</w:t>
      </w:r>
      <w:r w:rsidRPr="001A4BA9">
        <w:rPr>
          <w:rFonts w:cs="Times New Roman"/>
          <w:color w:val="000000" w:themeColor="text1"/>
        </w:rPr>
        <w:t xml:space="preserve"> harm</w:t>
      </w:r>
      <w:r w:rsidR="00B3120F" w:rsidRPr="001A4BA9">
        <w:rPr>
          <w:rFonts w:cs="Times New Roman"/>
          <w:color w:val="000000" w:themeColor="text1"/>
        </w:rPr>
        <w:t>ing</w:t>
      </w:r>
      <w:r w:rsidRPr="001A4BA9">
        <w:rPr>
          <w:rFonts w:cs="Times New Roman"/>
          <w:color w:val="000000" w:themeColor="text1"/>
        </w:rPr>
        <w:t xml:space="preserve"> members</w:t>
      </w:r>
      <w:r w:rsidR="00B3120F" w:rsidRPr="001A4BA9">
        <w:rPr>
          <w:rFonts w:cs="Times New Roman"/>
          <w:color w:val="000000" w:themeColor="text1"/>
        </w:rPr>
        <w:t xml:space="preserve"> through</w:t>
      </w:r>
      <w:r w:rsidRPr="001A4BA9">
        <w:rPr>
          <w:rFonts w:cs="Times New Roman"/>
          <w:color w:val="000000" w:themeColor="text1"/>
        </w:rPr>
        <w:t xml:space="preserve"> ineffective exercise guidance, negative exercise experience</w:t>
      </w:r>
      <w:r w:rsidR="00B3120F" w:rsidRPr="001A4BA9">
        <w:rPr>
          <w:rFonts w:cs="Times New Roman"/>
          <w:color w:val="000000" w:themeColor="text1"/>
        </w:rPr>
        <w:t>s</w:t>
      </w:r>
      <w:r w:rsidRPr="001A4BA9">
        <w:rPr>
          <w:rFonts w:cs="Times New Roman"/>
          <w:color w:val="000000" w:themeColor="text1"/>
        </w:rPr>
        <w:t xml:space="preserve">, and injury </w:t>
      </w:r>
      <w:r w:rsidRPr="001A4BA9">
        <w:rPr>
          <w:rFonts w:cs="Times New Roman"/>
          <w:color w:val="000000" w:themeColor="text1"/>
        </w:rPr>
        <w:fldChar w:fldCharType="begin" w:fldLock="1"/>
      </w:r>
      <w:r w:rsidR="004504C7">
        <w:rPr>
          <w:rFonts w:cs="Times New Roman"/>
          <w:color w:val="000000" w:themeColor="text1"/>
        </w:rPr>
        <w:instrText>ADDIN CSL_CITATION {"citationItems":[{"id":"ITEM-1","itemData":{"DOI":"10.1080/07303084.2015.1009810","ISSN":"0730-3084","abstract":"The plaintiff suffered a serious knee injury during a kickboxing class, while being assisted by an instructor at a sports club. The plaintiff filed suit against the club, alleging personal injury caused by negligence on the part of the instructor. ABSTRACT FROM AUTHOR","author":[{"dropping-particle":"","family":"Miller","given":"John J.","non-dropping-particle":"","parse-names":false,"suffix":""}],"container-title":"Journal of Physical Education, Recreation &amp; Dance","id":"ITEM-1","issue":"4","issued":{"date-parts":[["2015"]]},"page":"54-56","title":"Gross Negligence, Inherent Risks, Assumption of Risks: Using Waivers to Protect Fitness Clubs","type":"article-journal","volume":"86"},"uris":["http://www.mendeley.com/documents/?uuid=41bd318d-5c88-4fc4-b3fe-aeaadd25b3bc"]},{"id":"ITEM-2","itemData":{"DOI":"10.1007/s40279-017-0689-z","ISSN":"11792035","abstract":"Exertional (exercise-induced) rhabdomyolysis is a potentially life threatening condition that has been the subject of research, intense discussion, and media attention. The causes of rhabdomyolysis are numerous and can include direct muscle injury, unaccustomed exercise, ischemia, extreme temperatures, electrolyte abnormalities, endocrinologic conditions, genetic disorders, autoimmune disorders, infections, drugs, toxins, and venoms. The objective of this article is to review the literature on exertional rhabdomyolysis, identify precipitating factors, and examine the role of the dietary supplement creatine monohydrate. PubMed and SPORTDiscus databases were searched using the terms rhabdomyolysis, muscle damage, creatine, creatine supplementation, creatine monohydrate, and phosphocreatine. Additionally, the references of papers identified through this search were examined for relevant studies. A meta-analysis was not performed. Although the prevalence of rhabdomyolysis is low, instances still occur where exercise is improperly prescribed or used as punishment, or incomplete medical history is taken, and exertional rhabdomyolysis occurs. Creatine monohydrate does not appear to be a precipitating factor for exertional rhabdomyolysis. Healthcare professionals should be able to recognize the basic signs of exertional rhabdomyolysis so prompt treatment can be administered. For the risk of rhabdomyolysis to remain low, exercise testing and prescription must be properly conducted based on professional standards.","author":[{"dropping-particle":"","family":"Rawson","given":"Eric S.","non-dropping-particle":"","parse-names":false,"suffix":""},{"dropping-particle":"","family":"Clarkson","given":"Priscilla M.","non-dropping-particle":"","parse-names":false,"suffix":""},{"dropping-particle":"","family":"Tarnopolsky","given":"Mark A.","non-dropping-particle":"","parse-names":false,"suffix":""}],"container-title":"Sports Medicine","id":"ITEM-2","issue":"s1","issued":{"date-parts":[["2017"]]},"note":"The design and adminis- tration of strength and conditioning programs and exercise fitness testing are supported by many years of research.","page":"33-49","publisher":"Springer International Publishing","title":"Perspectives on Exertional Rhabdomyolysis","type":"article-journal","volume":"47"},"uris":["http://www.mendeley.com/documents/?uuid=d204be89-1b9c-4b1c-a601-bd9b97b7b827"]}],"mendeley":{"formattedCitation":"(Miller, 2015; Rawson et al., 2017)","plainTextFormattedCitation":"(Miller, 2015; Rawson et al., 2017)","previouslyFormattedCitation":"(Miller, 2015; Rawson et al., 2017)"},"properties":{"noteIndex":0},"schema":"https://github.com/citation-style-language/schema/raw/master/csl-citation.json"}</w:instrText>
      </w:r>
      <w:r w:rsidRPr="001A4BA9">
        <w:rPr>
          <w:rFonts w:cs="Times New Roman"/>
          <w:color w:val="000000" w:themeColor="text1"/>
        </w:rPr>
        <w:fldChar w:fldCharType="separate"/>
      </w:r>
      <w:r w:rsidR="00E01B97" w:rsidRPr="00E01B97">
        <w:rPr>
          <w:rFonts w:cs="Times New Roman"/>
          <w:noProof/>
          <w:color w:val="000000" w:themeColor="text1"/>
        </w:rPr>
        <w:t>(Miller, 2015; Rawson et al., 2017)</w:t>
      </w:r>
      <w:r w:rsidRPr="001A4BA9">
        <w:rPr>
          <w:rFonts w:cs="Times New Roman"/>
          <w:color w:val="000000" w:themeColor="text1"/>
        </w:rPr>
        <w:fldChar w:fldCharType="end"/>
      </w:r>
      <w:r w:rsidRPr="001A4BA9">
        <w:rPr>
          <w:rFonts w:cs="Times New Roman"/>
          <w:color w:val="000000" w:themeColor="text1"/>
        </w:rPr>
        <w:t xml:space="preserve">. The unprofessional workforce would cause </w:t>
      </w:r>
      <w:r w:rsidR="00FC07EF" w:rsidRPr="001A4BA9">
        <w:rPr>
          <w:rFonts w:cs="Times New Roman"/>
          <w:color w:val="000000" w:themeColor="text1"/>
        </w:rPr>
        <w:t xml:space="preserve">the </w:t>
      </w:r>
      <w:r w:rsidRPr="001A4BA9">
        <w:rPr>
          <w:rFonts w:cs="Times New Roman"/>
          <w:color w:val="000000" w:themeColor="text1"/>
        </w:rPr>
        <w:t xml:space="preserve">public to view all fitness </w:t>
      </w:r>
      <w:r w:rsidR="00FC07EF" w:rsidRPr="001A4BA9">
        <w:rPr>
          <w:rFonts w:cs="Times New Roman"/>
          <w:color w:val="000000" w:themeColor="text1"/>
        </w:rPr>
        <w:t>professions</w:t>
      </w:r>
      <w:r w:rsidRPr="001A4BA9">
        <w:rPr>
          <w:rFonts w:cs="Times New Roman"/>
          <w:color w:val="000000" w:themeColor="text1"/>
        </w:rPr>
        <w:t xml:space="preserve"> as </w:t>
      </w:r>
      <w:r w:rsidR="00FC07EF" w:rsidRPr="001A4BA9">
        <w:rPr>
          <w:rFonts w:cs="Times New Roman"/>
          <w:color w:val="000000" w:themeColor="text1"/>
        </w:rPr>
        <w:t>subspecialists</w:t>
      </w:r>
      <w:r w:rsidRPr="001A4BA9">
        <w:rPr>
          <w:rFonts w:cs="Times New Roman"/>
          <w:color w:val="000000" w:themeColor="text1"/>
        </w:rPr>
        <w:t xml:space="preserve"> </w:t>
      </w:r>
      <w:r w:rsidRPr="001A4BA9">
        <w:rPr>
          <w:rFonts w:cs="Times New Roman"/>
          <w:color w:val="000000" w:themeColor="text1"/>
        </w:rPr>
        <w:fldChar w:fldCharType="begin" w:fldLock="1"/>
      </w:r>
      <w:r w:rsidR="00BF7455" w:rsidRPr="001A4BA9">
        <w:rPr>
          <w:rFonts w:cs="Times New Roman"/>
          <w:color w:val="000000" w:themeColor="text1"/>
        </w:rPr>
        <w:instrText>ADDIN CSL_CITATION {"citationItems":[{"id":"ITEM-1","itemData":{"abstract":"Melton, DI, Dail, TK, Katula, JA, and Mustian, KM. The current state of personal training: managers' perspectives. J Strength Cond Res 24(11): 3173-3179, 2010-Fitness managers play an integral role in the day-today operation of the facilities in which they work. One of the most critical responsibilities is that of hiring, training, and supervising personal trainers. Research studies have identified a number of qualities and competencies that an effective exercise leader is required to have, but there is little scholarly work addressing managers' attitudes surrounding the performance of personal trainers. Using focus group methodology , managers of personal trainers were recruited to provide viewpoints related to desirable qualities of personal trainers and opinions regarding certification and academic preparation. Responses of the participants were transcribed, coded, and analyzed for themes. Two global themes, Selection Rationale and Negative Characteristics, emerged. Selection Rationale consisted of qualities that influence a manager's decision to hire a particular trainer (e.g., physique, education, social skills). Negative characteristics referred to qualities considered un-ethical or unprofessional (e.g., sexual comments, misuse of power) and the consequences of those behaviors (e.g., loss of clients, potential for litigation). The results suggest that undergraduate exercise science programs devote additional time toward the development of the affective qualities of future fitness trainers. Managers also recommended licensure for employees.","author":[{"dropping-particle":"","family":"Melton","given":"Deana","non-dropping-particle":"","parse-names":false,"suffix":""},{"dropping-particle":"","family":"Dail","given":"Teresa K","non-dropping-particle":"","parse-names":false,"suffix":""},{"dropping-particle":"","family":"Katula","given":"Jeffrey A","non-dropping-particle":"","parse-names":false,"suffix":""},{"dropping-particle":"","family":"Mustian","given":"Karen M","non-dropping-particle":"","parse-names":false,"suffix":""}],"container-title":"Journal of Strength and Conditioning Research","id":"ITEM-1","issue":"11","issued":{"date-parts":[["2010"]]},"page":"3173-3179","title":"The current state of personal training: managers' perspectives","type":"article-journal","volume":"24"},"uris":["http://www.mendeley.com/documents/?uuid=cca70be7-e66b-39ed-9b42-92a78faaaf22"]},{"id":"ITEM-2","itemData":{"DOI":"10.1519/JSC.0b013e3181874564","ISSN":"10979751","PMID":"18978631","abstract":"Results suggest that many of the fitness professionals across all education levels work outside of their scope of practice, although this was more prevalent at lower","author":[{"dropping-particle":"","family":"Anderson","given":"Gregory","non-dropping-particle":"","parse-names":false,"suffix":""},{"dropping-particle":"","family":"Elliott","given":"Brynne","non-dropping-particle":"","parse-names":false,"suffix":""},{"dropping-particle":"","family":"Woods","given":"Nate","non-dropping-particle":"","parse-names":false,"suffix":""}],"container-title":"Journal of Exercise Physiology","id":"ITEM-2","issue":"1","issued":{"date-parts":[["2010"]]},"page":"19-28","title":"The Canadian personal training survey","type":"article-journal","volume":"13"},"uris":["http://www.mendeley.com/documents/?uuid=11b89c8a-9c2e-4e6d-8ef0-c7b9bba41810"]}],"mendeley":{"formattedCitation":"(Anderson et al., 2010; Deana Melton et al., 2010)","manualFormatting":"(Anderson et al., 2010; Melton et al., 2010)","plainTextFormattedCitation":"(Anderson et al., 2010; Deana Melton et al., 2010)","previouslyFormattedCitation":"(Anderson et al., 2010; Deana Melton et al., 2010)"},"properties":{"noteIndex":0},"schema":"https://github.com/citation-style-language/schema/raw/master/csl-citation.json"}</w:instrText>
      </w:r>
      <w:r w:rsidRPr="001A4BA9">
        <w:rPr>
          <w:rFonts w:cs="Times New Roman"/>
          <w:color w:val="000000" w:themeColor="text1"/>
        </w:rPr>
        <w:fldChar w:fldCharType="separate"/>
      </w:r>
      <w:r w:rsidRPr="001A4BA9">
        <w:rPr>
          <w:rFonts w:cs="Times New Roman"/>
          <w:noProof/>
          <w:color w:val="000000" w:themeColor="text1"/>
        </w:rPr>
        <w:t>(Anderson et al., 2010; Melton et al., 2010)</w:t>
      </w:r>
      <w:r w:rsidRPr="001A4BA9">
        <w:rPr>
          <w:rFonts w:cs="Times New Roman"/>
          <w:color w:val="000000" w:themeColor="text1"/>
        </w:rPr>
        <w:fldChar w:fldCharType="end"/>
      </w:r>
      <w:r w:rsidRPr="001A4BA9">
        <w:rPr>
          <w:rFonts w:cs="Times New Roman"/>
          <w:color w:val="000000" w:themeColor="text1"/>
        </w:rPr>
        <w:t xml:space="preserve">. As a result, it is difficult for fitness </w:t>
      </w:r>
      <w:r w:rsidR="005F61A0">
        <w:rPr>
          <w:rFonts w:cs="Times New Roman"/>
          <w:color w:val="000000" w:themeColor="text1"/>
        </w:rPr>
        <w:t xml:space="preserve">center </w:t>
      </w:r>
      <w:r w:rsidRPr="001A4BA9">
        <w:rPr>
          <w:rFonts w:cs="Times New Roman"/>
          <w:color w:val="000000" w:themeColor="text1"/>
        </w:rPr>
        <w:t xml:space="preserve">members to predict </w:t>
      </w:r>
      <w:r w:rsidR="005C555C">
        <w:rPr>
          <w:rFonts w:cs="Times New Roman"/>
          <w:color w:val="000000" w:themeColor="text1"/>
        </w:rPr>
        <w:t>FTs'</w:t>
      </w:r>
      <w:r w:rsidR="00CD142E">
        <w:rPr>
          <w:rFonts w:cs="Times New Roman"/>
          <w:color w:val="000000" w:themeColor="text1"/>
        </w:rPr>
        <w:t xml:space="preserve"> </w:t>
      </w:r>
      <w:r w:rsidRPr="001A4BA9">
        <w:rPr>
          <w:rFonts w:cs="Times New Roman"/>
          <w:color w:val="000000" w:themeColor="text1"/>
        </w:rPr>
        <w:t xml:space="preserve">competency in prescribing safe and accurate exercise programs. </w:t>
      </w:r>
    </w:p>
    <w:p w14:paraId="1B15C4C1" w14:textId="77777777" w:rsidR="00F11DB6" w:rsidRPr="001A4BA9" w:rsidRDefault="00F11DB6" w:rsidP="00844D37">
      <w:pPr>
        <w:rPr>
          <w:rFonts w:cs="Times New Roman"/>
          <w:color w:val="000000" w:themeColor="text1"/>
        </w:rPr>
      </w:pPr>
    </w:p>
    <w:p w14:paraId="59257E9F" w14:textId="780EF5BB" w:rsidR="000F4751" w:rsidRPr="001A4BA9" w:rsidRDefault="00644177" w:rsidP="001A7AA2">
      <w:pPr>
        <w:ind w:firstLine="709"/>
        <w:rPr>
          <w:rFonts w:cs="Times New Roman"/>
          <w:color w:val="000000" w:themeColor="text1"/>
        </w:rPr>
      </w:pPr>
      <w:r w:rsidRPr="001A4BA9">
        <w:rPr>
          <w:rFonts w:cs="Times New Roman"/>
          <w:color w:val="000000" w:themeColor="text1"/>
        </w:rPr>
        <w:t>Most c</w:t>
      </w:r>
      <w:r w:rsidR="00B3120F" w:rsidRPr="001A4BA9">
        <w:rPr>
          <w:rFonts w:cs="Times New Roman"/>
          <w:color w:val="000000" w:themeColor="text1"/>
        </w:rPr>
        <w:t xml:space="preserve">ommercial </w:t>
      </w:r>
      <w:r w:rsidR="00B22F98" w:rsidRPr="001A4BA9">
        <w:rPr>
          <w:rFonts w:cs="Times New Roman"/>
          <w:color w:val="000000" w:themeColor="text1"/>
        </w:rPr>
        <w:t xml:space="preserve">fitness </w:t>
      </w:r>
      <w:r w:rsidR="005C555C">
        <w:rPr>
          <w:rFonts w:cs="Times New Roman"/>
          <w:color w:val="000000" w:themeColor="text1"/>
        </w:rPr>
        <w:t>centers'</w:t>
      </w:r>
      <w:r w:rsidR="00B22F98" w:rsidRPr="001A4BA9">
        <w:rPr>
          <w:rFonts w:cs="Times New Roman"/>
          <w:color w:val="000000" w:themeColor="text1"/>
        </w:rPr>
        <w:t xml:space="preserve"> </w:t>
      </w:r>
      <w:r w:rsidR="00FC07EF" w:rsidRPr="001A4BA9">
        <w:rPr>
          <w:rFonts w:cs="Times New Roman"/>
          <w:color w:val="000000" w:themeColor="text1"/>
        </w:rPr>
        <w:t>primary</w:t>
      </w:r>
      <w:r w:rsidR="00B22F98" w:rsidRPr="001A4BA9">
        <w:rPr>
          <w:rFonts w:cs="Times New Roman"/>
          <w:color w:val="000000" w:themeColor="text1"/>
        </w:rPr>
        <w:t xml:space="preserve"> </w:t>
      </w:r>
      <w:r w:rsidR="0028439F">
        <w:rPr>
          <w:rFonts w:cs="Times New Roman"/>
          <w:color w:val="000000" w:themeColor="text1"/>
        </w:rPr>
        <w:t>revenue source</w:t>
      </w:r>
      <w:r w:rsidR="00604878">
        <w:rPr>
          <w:rFonts w:cs="Times New Roman"/>
          <w:color w:val="000000" w:themeColor="text1"/>
        </w:rPr>
        <w:t>s</w:t>
      </w:r>
      <w:r w:rsidR="00B22F98" w:rsidRPr="001A4BA9">
        <w:rPr>
          <w:rFonts w:cs="Times New Roman"/>
          <w:color w:val="000000" w:themeColor="text1"/>
        </w:rPr>
        <w:t xml:space="preserve"> </w:t>
      </w:r>
      <w:r w:rsidR="00293E4D">
        <w:rPr>
          <w:rFonts w:cs="Times New Roman"/>
          <w:color w:val="000000" w:themeColor="text1"/>
        </w:rPr>
        <w:t xml:space="preserve">are </w:t>
      </w:r>
      <w:r w:rsidR="00B22F98" w:rsidRPr="001A4BA9">
        <w:rPr>
          <w:rFonts w:cs="Times New Roman"/>
          <w:color w:val="000000" w:themeColor="text1"/>
        </w:rPr>
        <w:t>membership and membership dues</w:t>
      </w:r>
      <w:r w:rsidRPr="001A4BA9">
        <w:rPr>
          <w:rFonts w:cs="Times New Roman"/>
          <w:color w:val="000000" w:themeColor="text1"/>
        </w:rPr>
        <w:t xml:space="preserve"> </w:t>
      </w:r>
      <w:r w:rsidRPr="001A4BA9">
        <w:rPr>
          <w:rFonts w:cs="Times New Roman"/>
          <w:color w:val="000000" w:themeColor="text1"/>
        </w:rPr>
        <w:fldChar w:fldCharType="begin" w:fldLock="1"/>
      </w:r>
      <w:r w:rsidRPr="001A4BA9">
        <w:rPr>
          <w:rFonts w:cs="Times New Roman"/>
          <w:color w:val="000000" w:themeColor="text1"/>
        </w:rPr>
        <w:instrText>ADDIN CSL_CITATION {"citationItems":[{"id":"ITEM-1","itemData":{"author":[{"dropping-particle":"","family":"IHRSA","given":"","non-dropping-particle":"","parse-names":false,"suffix":""}],"id":"ITEM-1","issued":{"date-parts":[["2018"]]},"number-of-pages":"1-130","publisher-place":"Boston, USA","title":"IHRSA Asia Pacific Health Club Report","type":"report"},"uris":["http://www.mendeley.com/documents/?uuid=a9ece6c9-8c51-48a2-8718-54192e50e110"]}],"mendeley":{"formattedCitation":"(IHRSA, 2018)","plainTextFormattedCitation":"(IHRSA, 2018)","previouslyFormattedCitation":"(IHRSA, 2018)"},"properties":{"noteIndex":0},"schema":"https://github.com/citation-style-language/schema/raw/master/csl-citation.json"}</w:instrText>
      </w:r>
      <w:r w:rsidRPr="001A4BA9">
        <w:rPr>
          <w:rFonts w:cs="Times New Roman"/>
          <w:color w:val="000000" w:themeColor="text1"/>
        </w:rPr>
        <w:fldChar w:fldCharType="separate"/>
      </w:r>
      <w:r w:rsidRPr="001A4BA9">
        <w:rPr>
          <w:rFonts w:cs="Times New Roman"/>
          <w:noProof/>
          <w:color w:val="000000" w:themeColor="text1"/>
        </w:rPr>
        <w:t>(IHRSA, 2018)</w:t>
      </w:r>
      <w:r w:rsidRPr="001A4BA9">
        <w:rPr>
          <w:rFonts w:cs="Times New Roman"/>
          <w:color w:val="000000" w:themeColor="text1"/>
        </w:rPr>
        <w:fldChar w:fldCharType="end"/>
      </w:r>
      <w:r w:rsidR="00B22F98" w:rsidRPr="001A4BA9">
        <w:rPr>
          <w:rFonts w:cs="Times New Roman"/>
          <w:color w:val="000000" w:themeColor="text1"/>
        </w:rPr>
        <w:t xml:space="preserve">. Fitness centers have to recruit enough </w:t>
      </w:r>
      <w:r w:rsidR="00B3120F" w:rsidRPr="001A4BA9">
        <w:rPr>
          <w:rFonts w:cs="Times New Roman"/>
          <w:color w:val="000000" w:themeColor="text1"/>
        </w:rPr>
        <w:t xml:space="preserve">new </w:t>
      </w:r>
      <w:r w:rsidR="00B22F98" w:rsidRPr="001A4BA9">
        <w:rPr>
          <w:rFonts w:cs="Times New Roman"/>
          <w:color w:val="000000" w:themeColor="text1"/>
        </w:rPr>
        <w:t xml:space="preserve">members and keep </w:t>
      </w:r>
      <w:r w:rsidR="00B3120F" w:rsidRPr="001A4BA9">
        <w:rPr>
          <w:rFonts w:cs="Times New Roman"/>
          <w:color w:val="000000" w:themeColor="text1"/>
        </w:rPr>
        <w:t xml:space="preserve">existing </w:t>
      </w:r>
      <w:r w:rsidR="00B22F98" w:rsidRPr="001A4BA9">
        <w:rPr>
          <w:rFonts w:cs="Times New Roman"/>
          <w:color w:val="000000" w:themeColor="text1"/>
        </w:rPr>
        <w:t xml:space="preserve">members satisfied to secure </w:t>
      </w:r>
      <w:r w:rsidR="0028439F">
        <w:rPr>
          <w:rFonts w:cs="Times New Roman"/>
          <w:color w:val="000000" w:themeColor="text1"/>
        </w:rPr>
        <w:t>their</w:t>
      </w:r>
      <w:r w:rsidR="00B22F98" w:rsidRPr="001A4BA9">
        <w:rPr>
          <w:rFonts w:cs="Times New Roman"/>
          <w:color w:val="000000" w:themeColor="text1"/>
        </w:rPr>
        <w:t xml:space="preserve"> </w:t>
      </w:r>
      <w:r w:rsidR="00B3120F" w:rsidRPr="001A4BA9">
        <w:rPr>
          <w:rFonts w:cs="Times New Roman"/>
          <w:color w:val="000000" w:themeColor="text1"/>
        </w:rPr>
        <w:t xml:space="preserve">profitability and </w:t>
      </w:r>
      <w:r w:rsidR="00B22F98" w:rsidRPr="001A4BA9">
        <w:rPr>
          <w:rFonts w:cs="Times New Roman"/>
          <w:color w:val="000000" w:themeColor="text1"/>
        </w:rPr>
        <w:t xml:space="preserve">existence. </w:t>
      </w:r>
      <w:r w:rsidR="000F4751" w:rsidRPr="001A4BA9">
        <w:rPr>
          <w:rFonts w:cs="Times New Roman"/>
          <w:color w:val="000000" w:themeColor="text1"/>
        </w:rPr>
        <w:t>Researchers discovered that</w:t>
      </w:r>
      <w:r w:rsidRPr="001A4BA9">
        <w:rPr>
          <w:rFonts w:cs="Times New Roman"/>
          <w:color w:val="000000" w:themeColor="text1"/>
        </w:rPr>
        <w:t xml:space="preserve"> </w:t>
      </w:r>
      <w:r w:rsidR="000F4751" w:rsidRPr="001A4BA9">
        <w:rPr>
          <w:rFonts w:cs="Times New Roman"/>
          <w:color w:val="000000" w:themeColor="text1"/>
        </w:rPr>
        <w:t>age, gender</w:t>
      </w:r>
      <w:r w:rsidR="00FC07EF" w:rsidRPr="001A4BA9">
        <w:rPr>
          <w:rFonts w:cs="Times New Roman"/>
          <w:color w:val="000000" w:themeColor="text1"/>
        </w:rPr>
        <w:t>,</w:t>
      </w:r>
      <w:r w:rsidR="000F4751" w:rsidRPr="001A4BA9">
        <w:rPr>
          <w:rFonts w:cs="Times New Roman"/>
          <w:color w:val="000000" w:themeColor="text1"/>
        </w:rPr>
        <w:t xml:space="preserve"> and psychological needs</w:t>
      </w:r>
      <w:r w:rsidRPr="001A4BA9">
        <w:rPr>
          <w:rFonts w:cs="Times New Roman"/>
          <w:color w:val="000000" w:themeColor="text1"/>
        </w:rPr>
        <w:t xml:space="preserve"> </w:t>
      </w:r>
      <w:r w:rsidR="00AE6DE2" w:rsidRPr="001A4BA9">
        <w:rPr>
          <w:rFonts w:cs="Times New Roman"/>
          <w:color w:val="000000" w:themeColor="text1"/>
        </w:rPr>
        <w:t xml:space="preserve">affect </w:t>
      </w:r>
      <w:r w:rsidR="005C555C">
        <w:rPr>
          <w:rFonts w:cs="Times New Roman"/>
          <w:color w:val="000000" w:themeColor="text1"/>
        </w:rPr>
        <w:t>members'</w:t>
      </w:r>
      <w:r w:rsidR="00AE6DE2" w:rsidRPr="001A4BA9">
        <w:rPr>
          <w:rFonts w:cs="Times New Roman"/>
          <w:color w:val="000000" w:themeColor="text1"/>
        </w:rPr>
        <w:t xml:space="preserve"> </w:t>
      </w:r>
      <w:r w:rsidR="000F4751" w:rsidRPr="001A4BA9">
        <w:rPr>
          <w:rFonts w:cs="Times New Roman"/>
          <w:color w:val="000000" w:themeColor="text1"/>
        </w:rPr>
        <w:t xml:space="preserve">choices </w:t>
      </w:r>
      <w:r w:rsidR="00AE6DE2" w:rsidRPr="001A4BA9">
        <w:rPr>
          <w:rFonts w:cs="Times New Roman"/>
          <w:color w:val="000000" w:themeColor="text1"/>
        </w:rPr>
        <w:t xml:space="preserve">for </w:t>
      </w:r>
      <w:r w:rsidR="000F4751" w:rsidRPr="001A4BA9">
        <w:rPr>
          <w:rFonts w:cs="Times New Roman"/>
          <w:color w:val="000000" w:themeColor="text1"/>
        </w:rPr>
        <w:t>exercise participation.</w:t>
      </w:r>
      <w:r w:rsidR="004504C7">
        <w:rPr>
          <w:rFonts w:cs="Times New Roman"/>
          <w:color w:val="000000" w:themeColor="text1"/>
        </w:rPr>
        <w:t xml:space="preserve"> </w:t>
      </w:r>
      <w:r w:rsidR="004504C7">
        <w:rPr>
          <w:rFonts w:cs="Times New Roman"/>
          <w:color w:val="000000" w:themeColor="text1"/>
        </w:rPr>
        <w:fldChar w:fldCharType="begin" w:fldLock="1"/>
      </w:r>
      <w:r w:rsidR="00877B47">
        <w:rPr>
          <w:rFonts w:cs="Times New Roman"/>
          <w:color w:val="000000" w:themeColor="text1"/>
        </w:rPr>
        <w:instrText>ADDIN CSL_CITATION {"citationItems":[{"id":"ITEM-1","itemData":{"DOI":"10.15444/gmc2014.09.07.01","abstract":"Commercial fitness industry is booming in Malaysia and is becoming more difficult to entice new members with the built up competition. This research investigates the needs of these commercial fitness members and the role of engagement in determining overall satisfaction with service. Scale of Service Quality for Recreational Sport (SSQRS) was used for data collection reveals that fitness members are more drawn to interaction, outcome, physical environment quality and the engagement they receive from a gym membership and not much from the programs that are offered. This study's finding will contribute to the development of marketing strategies for the sustainable growth of the fitness industry.","author":[{"dropping-particle":"","family":"Ong","given":"Derek Lai Teik","non-dropping-particle":"","parse-names":false,"suffix":""}],"container-title":"2014 Global Marketing Conference at Singapore","id":"ITEM-1","issue":"July","issued":{"date-parts":[["2014"]]},"page":"1798-1809","title":"Needs Analysis and the Role of Engagement of Commercial Fitness Centers in Malaysia","type":"paper-conference","volume":"1809"},"uris":["http://www.mendeley.com/documents/?uuid=8773f5dd-b4c8-4680-9aef-f90b41813fb3"]}],"mendeley":{"formattedCitation":"(Ong, 2014)","manualFormatting":"Ong (2014)","plainTextFormattedCitation":"(Ong, 2014)","previouslyFormattedCitation":"(Ong, 2014)"},"properties":{"noteIndex":0},"schema":"https://github.com/citation-style-language/schema/raw/master/csl-citation.json"}</w:instrText>
      </w:r>
      <w:r w:rsidR="004504C7">
        <w:rPr>
          <w:rFonts w:cs="Times New Roman"/>
          <w:color w:val="000000" w:themeColor="text1"/>
        </w:rPr>
        <w:fldChar w:fldCharType="separate"/>
      </w:r>
      <w:r w:rsidR="004504C7" w:rsidRPr="004504C7">
        <w:rPr>
          <w:rFonts w:cs="Times New Roman"/>
          <w:noProof/>
          <w:color w:val="000000" w:themeColor="text1"/>
        </w:rPr>
        <w:t xml:space="preserve">Ong </w:t>
      </w:r>
      <w:r w:rsidR="004504C7">
        <w:rPr>
          <w:rFonts w:cs="Times New Roman"/>
          <w:noProof/>
          <w:color w:val="000000" w:themeColor="text1"/>
        </w:rPr>
        <w:t>(</w:t>
      </w:r>
      <w:r w:rsidR="004504C7" w:rsidRPr="004504C7">
        <w:rPr>
          <w:rFonts w:cs="Times New Roman"/>
          <w:noProof/>
          <w:color w:val="000000" w:themeColor="text1"/>
        </w:rPr>
        <w:t>2014)</w:t>
      </w:r>
      <w:r w:rsidR="004504C7">
        <w:rPr>
          <w:rFonts w:cs="Times New Roman"/>
          <w:color w:val="000000" w:themeColor="text1"/>
        </w:rPr>
        <w:fldChar w:fldCharType="end"/>
      </w:r>
      <w:r w:rsidR="000F4751" w:rsidRPr="001A4BA9">
        <w:rPr>
          <w:rFonts w:cs="Times New Roman"/>
          <w:color w:val="000000" w:themeColor="text1"/>
        </w:rPr>
        <w:t xml:space="preserve"> studied </w:t>
      </w:r>
      <w:r w:rsidR="00877B47">
        <w:rPr>
          <w:rFonts w:cs="Times New Roman"/>
          <w:color w:val="000000" w:themeColor="text1"/>
        </w:rPr>
        <w:t xml:space="preserve">program quality as one of </w:t>
      </w:r>
      <w:r w:rsidR="00604878">
        <w:rPr>
          <w:rFonts w:cs="Times New Roman"/>
          <w:color w:val="000000" w:themeColor="text1"/>
        </w:rPr>
        <w:t xml:space="preserve">the </w:t>
      </w:r>
      <w:r w:rsidR="005C555C">
        <w:rPr>
          <w:rFonts w:cs="Times New Roman"/>
          <w:color w:val="000000" w:themeColor="text1"/>
        </w:rPr>
        <w:t>members'</w:t>
      </w:r>
      <w:r w:rsidR="000F4751" w:rsidRPr="001A4BA9">
        <w:rPr>
          <w:rFonts w:cs="Times New Roman"/>
          <w:color w:val="000000" w:themeColor="text1"/>
        </w:rPr>
        <w:t xml:space="preserve"> needs </w:t>
      </w:r>
      <w:r w:rsidR="00877B47">
        <w:rPr>
          <w:rFonts w:cs="Times New Roman"/>
          <w:color w:val="000000" w:themeColor="text1"/>
        </w:rPr>
        <w:t>and concluded that more programs should be developed for older members.</w:t>
      </w:r>
      <w:r w:rsidR="00132B9D">
        <w:rPr>
          <w:color w:val="000000" w:themeColor="text1"/>
          <w:szCs w:val="20"/>
        </w:rPr>
        <w:t xml:space="preserve"> </w:t>
      </w:r>
      <w:r w:rsidR="000C2D0D">
        <w:rPr>
          <w:rFonts w:cs="Times New Roman"/>
          <w:color w:val="000000" w:themeColor="text1"/>
        </w:rPr>
        <w:t>FT</w:t>
      </w:r>
      <w:r w:rsidR="00CD142E">
        <w:rPr>
          <w:rFonts w:cs="Times New Roman"/>
          <w:color w:val="000000" w:themeColor="text1"/>
        </w:rPr>
        <w:t xml:space="preserve">s </w:t>
      </w:r>
      <w:r w:rsidR="0038138F" w:rsidRPr="001A4BA9">
        <w:rPr>
          <w:rFonts w:cs="Times New Roman"/>
          <w:color w:val="000000" w:themeColor="text1"/>
        </w:rPr>
        <w:t xml:space="preserve">should </w:t>
      </w:r>
      <w:r w:rsidR="00426C79" w:rsidRPr="001A4BA9">
        <w:rPr>
          <w:rFonts w:cs="Times New Roman"/>
          <w:color w:val="000000" w:themeColor="text1"/>
        </w:rPr>
        <w:t xml:space="preserve">have </w:t>
      </w:r>
      <w:r w:rsidR="00FC07EF" w:rsidRPr="001A4BA9">
        <w:rPr>
          <w:rFonts w:cs="Times New Roman"/>
          <w:color w:val="000000" w:themeColor="text1"/>
        </w:rPr>
        <w:t>the industry</w:t>
      </w:r>
      <w:r w:rsidR="00426C79" w:rsidRPr="001A4BA9">
        <w:rPr>
          <w:rFonts w:cs="Times New Roman"/>
          <w:color w:val="000000" w:themeColor="text1"/>
        </w:rPr>
        <w:t xml:space="preserve"> knowledge and professional </w:t>
      </w:r>
      <w:r w:rsidR="00FC07EF" w:rsidRPr="001A4BA9">
        <w:rPr>
          <w:rFonts w:cs="Times New Roman"/>
          <w:color w:val="000000" w:themeColor="text1"/>
        </w:rPr>
        <w:t>judgment</w:t>
      </w:r>
      <w:r w:rsidR="00426C79" w:rsidRPr="001A4BA9">
        <w:rPr>
          <w:rFonts w:cs="Times New Roman"/>
          <w:color w:val="000000" w:themeColor="text1"/>
        </w:rPr>
        <w:t xml:space="preserve"> to serve members </w:t>
      </w:r>
      <w:r w:rsidR="00426C79" w:rsidRPr="001A4BA9">
        <w:rPr>
          <w:rFonts w:cs="Times New Roman"/>
          <w:color w:val="000000" w:themeColor="text1"/>
        </w:rPr>
        <w:fldChar w:fldCharType="begin" w:fldLock="1"/>
      </w:r>
      <w:r w:rsidR="00393694" w:rsidRPr="001A4BA9">
        <w:rPr>
          <w:rFonts w:cs="Times New Roman"/>
          <w:color w:val="000000" w:themeColor="text1"/>
        </w:rPr>
        <w:instrText>ADDIN CSL_CITATION {"citationItems":[{"id":"ITEM-1","itemData":{"DOI":"10.1123/ssj.2017-0168","ISSN":"15432785","abstract":"This paper has two objectives: 1) to develop a coherent epistemological approach to clarify the concept of body knowledge and 2) to analyze the role of body knowledge in business-driven fitness environments. The epistemological analysis is built on phenomenological and feminist discussions on embodiment to clarify the power mechanisms and agency behind the profitmaking interests of the fitness industry. I introduce two conceptions of body knowledge-bodily knowledge and embodied knowledge-that are on opposite ends of the same continuum.My analysis suggests that there are several reasons why embodied knowledge is fostered while bodily knowledge remains marginal in the fitness industry. The paper concludes that the businessdriven work environment equips group fitness instructors with performative skills but offers few opportunities to develop professional judgment agency and expertise.","author":[{"dropping-particle":"","family":"Parviainen","given":"Jaana","non-dropping-particle":"","parse-names":false,"suffix":""}],"container-title":"Sociology of Sport Journal","id":"ITEM-1","issue":"4","issued":{"date-parts":[["2018"]]},"page":"358-366","title":"Embodying industrial knowledge: An epistemological approach to the formation of body knowledge in the fitness industry","type":"article-journal","volume":"35"},"uris":["http://www.mendeley.com/documents/?uuid=3c162d0c-f41d-4b2a-a902-0e80886d8e2b"]},{"id":"ITEM-2","itemData":{"author":[{"dropping-particle":"","family":"Ponnert","given":"Lina","non-dropping-particle":"","parse-names":false,"suffix":""},{"dropping-particle":"","family":"Svensson","given":"Kerstin","non-dropping-particle":"","parse-names":false,"suffix":""}],"id":"ITEM-2","issued":{"date-parts":[["2016"]]},"page":"586-599","title":"Standardisation — the end of professional discretion ? † Standardisering — slutet för professionellt handlingsutrymme ?","type":"article-journal","volume":"19"},"uris":["http://www.mendeley.com/documents/?uuid=373149d6-da44-4e4e-b88b-150a09827b7c"]}],"mendeley":{"formattedCitation":"(Parviainen, 2018; Ponnert &amp; Svensson, 2016)","plainTextFormattedCitation":"(Parviainen, 2018; Ponnert &amp; Svensson, 2016)","previouslyFormattedCitation":"(Parviainen, 2018; Ponnert &amp; Svensson, 2016)"},"properties":{"noteIndex":0},"schema":"https://github.com/citation-style-language/schema/raw/master/csl-citation.json"}</w:instrText>
      </w:r>
      <w:r w:rsidR="00426C79" w:rsidRPr="001A4BA9">
        <w:rPr>
          <w:rFonts w:cs="Times New Roman"/>
          <w:color w:val="000000" w:themeColor="text1"/>
        </w:rPr>
        <w:fldChar w:fldCharType="separate"/>
      </w:r>
      <w:r w:rsidR="00426C79" w:rsidRPr="001A4BA9">
        <w:rPr>
          <w:rFonts w:cs="Times New Roman"/>
          <w:noProof/>
          <w:color w:val="000000" w:themeColor="text1"/>
        </w:rPr>
        <w:t>(Parviainen, 2018; Ponnert &amp; Svensson, 2016)</w:t>
      </w:r>
      <w:r w:rsidR="00426C79" w:rsidRPr="001A4BA9">
        <w:rPr>
          <w:rFonts w:cs="Times New Roman"/>
          <w:color w:val="000000" w:themeColor="text1"/>
        </w:rPr>
        <w:fldChar w:fldCharType="end"/>
      </w:r>
      <w:r w:rsidR="00426C79" w:rsidRPr="001A4BA9">
        <w:rPr>
          <w:rFonts w:cs="Times New Roman"/>
          <w:color w:val="000000" w:themeColor="text1"/>
        </w:rPr>
        <w:t xml:space="preserve">. </w:t>
      </w:r>
      <w:r w:rsidR="00106FD6" w:rsidRPr="001A4BA9">
        <w:rPr>
          <w:rFonts w:cs="Times New Roman"/>
          <w:color w:val="000000" w:themeColor="text1"/>
        </w:rPr>
        <w:t xml:space="preserve">Following this line of research and particularly the importance of providing high-quality fitness, </w:t>
      </w:r>
      <w:r w:rsidR="000C2D0D">
        <w:rPr>
          <w:rFonts w:cs="Times New Roman"/>
          <w:color w:val="000000" w:themeColor="text1"/>
        </w:rPr>
        <w:t>FT</w:t>
      </w:r>
      <w:r w:rsidR="00AE6DE2" w:rsidRPr="001A4BA9">
        <w:rPr>
          <w:rFonts w:cs="Times New Roman"/>
          <w:color w:val="000000" w:themeColor="text1"/>
        </w:rPr>
        <w:t>s</w:t>
      </w:r>
      <w:r w:rsidR="00106FD6" w:rsidRPr="009F6D8B">
        <w:rPr>
          <w:rFonts w:cs="Times New Roman"/>
          <w:color w:val="000000" w:themeColor="text1"/>
        </w:rPr>
        <w:t xml:space="preserve"> </w:t>
      </w:r>
      <w:r w:rsidR="00106FD6" w:rsidRPr="001A4BA9">
        <w:rPr>
          <w:rFonts w:cs="Times New Roman"/>
          <w:color w:val="000000" w:themeColor="text1"/>
        </w:rPr>
        <w:t xml:space="preserve">are called to be better aligned with the health sector to work with special populations such as older people and people with non-communicable diseases </w:t>
      </w:r>
      <w:r w:rsidR="00106FD6" w:rsidRPr="001A4BA9">
        <w:rPr>
          <w:rFonts w:cs="Times New Roman"/>
          <w:color w:val="000000" w:themeColor="text1"/>
        </w:rPr>
        <w:fldChar w:fldCharType="begin" w:fldLock="1"/>
      </w:r>
      <w:r w:rsidR="00112CD9" w:rsidRPr="001A4BA9">
        <w:rPr>
          <w:rFonts w:cs="Times New Roman"/>
          <w:color w:val="000000" w:themeColor="text1"/>
        </w:rPr>
        <w:instrText>ADDIN CSL_CITATION {"citationItems":[{"id":"ITEM-1","itemData":{"DOI":"10.3390/ijerph17238941","ISSN":"1660-4601","PMID":"33271932","abstract":"The fitness sector is an essential player in the promotion of physical activity and healthy behaviour in Europe. However, the sector is confronted with numerous socio-demographic trends that will shape its ability to be financially successful and contribute to public health. The sector must understand current drivers of change and the skills its workforce needs to navigate them. As such, using the results of a 2019 Delphi Survey of over 50 fitness experts from 26 countries, we aim to define the drivers of change facing the sector and identify the skills needed by the fitness workforce to navigate these changes. We find that several technological, social, health and economic trends affect the sector. As a result, so-called soft skills such as communication or customer service, along with digital technology skills, are becoming increasingly important. There is also growing recognition that fitness professionals need to be trained to work with a number of special populations. Furthermore, we argue that many of the trends identified here-such as the increasing use of technology or the focus on individual customer needs-have been accelerated by the COVID-19 pandemic. We conclude by arguing that well-developed, pan-European qualifications are needed to address these common issues.","author":[{"dropping-particle":"","family":"Moustakas","given":"Louis","non-dropping-particle":"","parse-names":false,"suffix":""},{"dropping-particle":"","family":"Szumilewicz","given":"Anna","non-dropping-particle":"","parse-names":false,"suffix":""},{"dropping-particle":"","family":"Mayo","given":"Xian","non-dropping-particle":"","parse-names":false,"suffix":""},{"dropping-particle":"","family":"Thienemann","given":"Elisabeth","non-dropping-particle":"","parse-names":false,"suffix":""},{"dropping-particle":"","family":"Grant","given":"Andrew","non-dropping-particle":"","parse-names":false,"suffix":""}],"container-title":"International journal of environmental research and public health","id":"ITEM-1","issue":"23","issued":{"date-parts":[["2020"]]},"title":"Foresight for the Fitness Sector: Results from a European Delphi Study and Its Relevance in the Time of COVID-19.","type":"article-journal","volume":"17"},"uris":["http://www.mendeley.com/documents/?uuid=1b5ff0a4-6449-482d-bd9d-86802f1e2df1"]}],"mendeley":{"formattedCitation":"(Moustakas et al., 2020)","plainTextFormattedCitation":"(Moustakas et al., 2020)","previouslyFormattedCitation":"(Moustakas et al., 2020)"},"properties":{"noteIndex":0},"schema":"https://github.com/citation-style-language/schema/raw/master/csl-citation.json"}</w:instrText>
      </w:r>
      <w:r w:rsidR="00106FD6" w:rsidRPr="001A4BA9">
        <w:rPr>
          <w:rFonts w:cs="Times New Roman"/>
          <w:color w:val="000000" w:themeColor="text1"/>
        </w:rPr>
        <w:fldChar w:fldCharType="separate"/>
      </w:r>
      <w:r w:rsidR="00106FD6" w:rsidRPr="001A4BA9">
        <w:rPr>
          <w:rFonts w:cs="Times New Roman"/>
          <w:noProof/>
          <w:color w:val="000000" w:themeColor="text1"/>
        </w:rPr>
        <w:t>(Moustakas et al., 2020)</w:t>
      </w:r>
      <w:r w:rsidR="00106FD6" w:rsidRPr="001A4BA9">
        <w:rPr>
          <w:rFonts w:cs="Times New Roman"/>
          <w:color w:val="000000" w:themeColor="text1"/>
        </w:rPr>
        <w:fldChar w:fldCharType="end"/>
      </w:r>
      <w:r w:rsidR="00106FD6" w:rsidRPr="001A4BA9">
        <w:rPr>
          <w:rFonts w:cs="Times New Roman"/>
          <w:color w:val="000000" w:themeColor="text1"/>
        </w:rPr>
        <w:t xml:space="preserve">. </w:t>
      </w:r>
    </w:p>
    <w:p w14:paraId="68CFACC5" w14:textId="77777777" w:rsidR="001240EA" w:rsidRPr="001A4BA9" w:rsidRDefault="001240EA" w:rsidP="0057586F">
      <w:pPr>
        <w:rPr>
          <w:rFonts w:cs="Times New Roman"/>
          <w:color w:val="000000" w:themeColor="text1"/>
        </w:rPr>
      </w:pPr>
    </w:p>
    <w:p w14:paraId="379054D4" w14:textId="25944878" w:rsidR="001240EA" w:rsidRPr="001A4BA9" w:rsidRDefault="00A769A9" w:rsidP="005B6656">
      <w:pPr>
        <w:ind w:firstLine="709"/>
        <w:rPr>
          <w:color w:val="000000" w:themeColor="text1"/>
          <w:szCs w:val="20"/>
        </w:rPr>
      </w:pPr>
      <w:r w:rsidRPr="001A4BA9">
        <w:rPr>
          <w:color w:val="000000" w:themeColor="text1"/>
          <w:szCs w:val="20"/>
        </w:rPr>
        <w:t xml:space="preserve">Seemingly, decision-making in curating exercise </w:t>
      </w:r>
      <w:r w:rsidR="00FC07EF" w:rsidRPr="001A4BA9">
        <w:rPr>
          <w:color w:val="000000" w:themeColor="text1"/>
          <w:szCs w:val="20"/>
        </w:rPr>
        <w:t>programs</w:t>
      </w:r>
      <w:r w:rsidRPr="001A4BA9">
        <w:rPr>
          <w:color w:val="000000" w:themeColor="text1"/>
          <w:szCs w:val="20"/>
        </w:rPr>
        <w:t xml:space="preserve"> </w:t>
      </w:r>
      <w:r w:rsidR="00644177" w:rsidRPr="001A4BA9">
        <w:rPr>
          <w:color w:val="000000" w:themeColor="text1"/>
          <w:szCs w:val="20"/>
        </w:rPr>
        <w:t xml:space="preserve">is </w:t>
      </w:r>
      <w:r w:rsidRPr="001A4BA9">
        <w:rPr>
          <w:color w:val="000000" w:themeColor="text1"/>
          <w:szCs w:val="20"/>
        </w:rPr>
        <w:t xml:space="preserve">a </w:t>
      </w:r>
      <w:r w:rsidR="00AE6DE2" w:rsidRPr="001A4BA9">
        <w:rPr>
          <w:color w:val="000000" w:themeColor="text1"/>
          <w:szCs w:val="20"/>
        </w:rPr>
        <w:t>progressive</w:t>
      </w:r>
      <w:r w:rsidR="00644177" w:rsidRPr="001A4BA9">
        <w:rPr>
          <w:color w:val="000000" w:themeColor="text1"/>
          <w:szCs w:val="20"/>
        </w:rPr>
        <w:t xml:space="preserve"> </w:t>
      </w:r>
      <w:r w:rsidRPr="001A4BA9">
        <w:rPr>
          <w:color w:val="000000" w:themeColor="text1"/>
          <w:szCs w:val="20"/>
        </w:rPr>
        <w:t xml:space="preserve">valued component in helping fitness center members to achieve goals </w:t>
      </w:r>
      <w:r w:rsidRPr="001A4BA9">
        <w:rPr>
          <w:color w:val="000000" w:themeColor="text1"/>
          <w:szCs w:val="20"/>
        </w:rPr>
        <w:fldChar w:fldCharType="begin" w:fldLock="1"/>
      </w:r>
      <w:r w:rsidR="005B6656" w:rsidRPr="001A4BA9">
        <w:rPr>
          <w:color w:val="000000" w:themeColor="text1"/>
          <w:szCs w:val="20"/>
        </w:rPr>
        <w:instrText>ADDIN CSL_CITATION {"citationItems":[{"id":"ITEM-1","itemData":{"DOI":"10.1016/j.jsams.2017.07.010","ISSN":"18781861","abstract":"Objectives: Assessment and monitoring of client health and fitness is a key part of fitness professionals’ practices. However, little is known about prevalence of this practice. This study describes the assessment/monitoring practices of a large sample of Australian fitness professionals. Design: Cross-sectional. Methods: In 2014, 1206 fitness professionals completed an online survey. Conclusions: Most fitness professionals do not routinely assess/monitor client fitness and health. Key factors limiting client health assessment and monitoring include a perceived lack of client interest and professionals not considering this their role.","author":[{"dropping-particle":"","family":"Bennie","given":"Jason A.","non-dropping-particle":"","parse-names":false,"suffix":""},{"dropping-particle":"","family":"Wiesner","given":"Glen H.","non-dropping-particle":"","parse-names":false,"suffix":""},{"dropping-particle":"","family":"Uffelen","given":"Jannique G.Z.","non-dropping-particle":"van","parse-names":false,"suffix":""},{"dropping-particle":"","family":"Harvey","given":"Jack T.","non-dropping-particle":"","parse-names":false,"suffix":""},{"dropping-particle":"","family":"Craike","given":"Melinda J.","non-dropping-particle":"","parse-names":false,"suffix":""},{"dropping-particle":"","family":"Biddle","given":"Stuart J.H.","non-dropping-particle":"","parse-names":false,"suffix":""}],"container-title":"Journal of Science and Medicine in Sport","id":"ITEM-1","issue":"4","issued":{"date-parts":[["2017"]]},"note":"Despite many considering health and fintess assessment a key part of their role, most Australian fitness professionals do not routinely assess/ monitor client fitness and health. Those who assess clients follow ACSM's guidelines which have complex formula to remember.\nReasons: 1) a perceived lask of client interest 2) not considering it their respnsibilities and 3) not having the time to assess and monitor their clients' fitness.\n\nFuture research should determine the mode of assessment that professionals perceive as most appropriate across occupational roles (e.g. personal trainer vs. group trainer).","page":"433-438","publisher":"Sports Medicine Australia","title":"Assessment and monitoring practices of Australian fitness professionals","type":"article-journal","volume":"21"},"uris":["http://www.mendeley.com/documents/?uuid=51f8ca0a-ca19-4d35-a40c-85b062886fad"]}],"mendeley":{"formattedCitation":"(Bennie, Wiesner, van Uffelen, Harvey, Craike, et al., 2017)","manualFormatting":"(Bennie et al., 2017)","plainTextFormattedCitation":"(Bennie, Wiesner, van Uffelen, Harvey, Craike, et al., 2017)","previouslyFormattedCitation":"(Bennie, Wiesner, van Uffelen, Harvey, Craike, et al., 2017)"},"properties":{"noteIndex":0},"schema":"https://github.com/citation-style-language/schema/raw/master/csl-citation.json"}</w:instrText>
      </w:r>
      <w:r w:rsidRPr="001A4BA9">
        <w:rPr>
          <w:color w:val="000000" w:themeColor="text1"/>
          <w:szCs w:val="20"/>
        </w:rPr>
        <w:fldChar w:fldCharType="separate"/>
      </w:r>
      <w:r w:rsidR="001240EA" w:rsidRPr="001A4BA9">
        <w:rPr>
          <w:noProof/>
          <w:color w:val="000000" w:themeColor="text1"/>
          <w:szCs w:val="20"/>
        </w:rPr>
        <w:t>(Bennie</w:t>
      </w:r>
      <w:r w:rsidR="005B6656" w:rsidRPr="001A4BA9">
        <w:rPr>
          <w:noProof/>
          <w:color w:val="000000" w:themeColor="text1"/>
          <w:szCs w:val="20"/>
        </w:rPr>
        <w:t xml:space="preserve"> </w:t>
      </w:r>
      <w:r w:rsidR="001240EA" w:rsidRPr="001A4BA9">
        <w:rPr>
          <w:noProof/>
          <w:color w:val="000000" w:themeColor="text1"/>
          <w:szCs w:val="20"/>
        </w:rPr>
        <w:t>et al., 2017)</w:t>
      </w:r>
      <w:r w:rsidRPr="001A4BA9">
        <w:rPr>
          <w:color w:val="000000" w:themeColor="text1"/>
          <w:szCs w:val="20"/>
        </w:rPr>
        <w:fldChar w:fldCharType="end"/>
      </w:r>
      <w:r w:rsidRPr="001A4BA9">
        <w:rPr>
          <w:color w:val="000000" w:themeColor="text1"/>
          <w:szCs w:val="20"/>
        </w:rPr>
        <w:t xml:space="preserve">. </w:t>
      </w:r>
      <w:r w:rsidR="00293E4D">
        <w:rPr>
          <w:color w:val="000000" w:themeColor="text1"/>
          <w:szCs w:val="20"/>
        </w:rPr>
        <w:t>Though there are</w:t>
      </w:r>
      <w:r w:rsidR="0028439F">
        <w:rPr>
          <w:color w:val="000000" w:themeColor="text1"/>
          <w:szCs w:val="20"/>
        </w:rPr>
        <w:t xml:space="preserve"> </w:t>
      </w:r>
      <w:r w:rsidR="00AE6DE2" w:rsidRPr="001A4BA9">
        <w:rPr>
          <w:color w:val="000000" w:themeColor="text1"/>
          <w:szCs w:val="20"/>
        </w:rPr>
        <w:t>wide variet</w:t>
      </w:r>
      <w:r w:rsidR="00293E4D">
        <w:rPr>
          <w:color w:val="000000" w:themeColor="text1"/>
          <w:szCs w:val="20"/>
        </w:rPr>
        <w:t>ies</w:t>
      </w:r>
      <w:r w:rsidR="00AE6DE2" w:rsidRPr="001A4BA9">
        <w:rPr>
          <w:color w:val="000000" w:themeColor="text1"/>
          <w:szCs w:val="20"/>
        </w:rPr>
        <w:t xml:space="preserve"> of </w:t>
      </w:r>
      <w:r w:rsidR="000C2D0D">
        <w:rPr>
          <w:color w:val="000000" w:themeColor="text1"/>
          <w:szCs w:val="20"/>
        </w:rPr>
        <w:t>FT</w:t>
      </w:r>
      <w:r w:rsidR="00AE6DE2" w:rsidRPr="001A4BA9">
        <w:rPr>
          <w:color w:val="000000" w:themeColor="text1"/>
          <w:szCs w:val="20"/>
        </w:rPr>
        <w:t xml:space="preserve"> </w:t>
      </w:r>
      <w:r w:rsidR="0028439F">
        <w:rPr>
          <w:color w:val="000000" w:themeColor="text1"/>
          <w:szCs w:val="20"/>
        </w:rPr>
        <w:t>competencies,</w:t>
      </w:r>
      <w:r w:rsidR="00AE6DE2" w:rsidRPr="001A4BA9">
        <w:rPr>
          <w:color w:val="000000" w:themeColor="text1"/>
          <w:szCs w:val="20"/>
        </w:rPr>
        <w:t xml:space="preserve"> </w:t>
      </w:r>
      <w:r w:rsidRPr="001A4BA9">
        <w:rPr>
          <w:color w:val="000000" w:themeColor="text1"/>
          <w:szCs w:val="20"/>
        </w:rPr>
        <w:t xml:space="preserve">a void </w:t>
      </w:r>
      <w:r w:rsidR="00293E4D">
        <w:rPr>
          <w:color w:val="000000" w:themeColor="text1"/>
          <w:szCs w:val="20"/>
        </w:rPr>
        <w:t xml:space="preserve">is still present in </w:t>
      </w:r>
      <w:r w:rsidRPr="001A4BA9">
        <w:rPr>
          <w:color w:val="000000" w:themeColor="text1"/>
          <w:szCs w:val="20"/>
        </w:rPr>
        <w:t>explor</w:t>
      </w:r>
      <w:r w:rsidR="00293E4D">
        <w:rPr>
          <w:color w:val="000000" w:themeColor="text1"/>
          <w:szCs w:val="20"/>
        </w:rPr>
        <w:t>ing</w:t>
      </w:r>
      <w:r w:rsidRPr="001A4BA9">
        <w:rPr>
          <w:color w:val="000000" w:themeColor="text1"/>
          <w:szCs w:val="20"/>
        </w:rPr>
        <w:t xml:space="preserve"> decision-making processes when curating exercise programs for their members </w:t>
      </w:r>
      <w:r w:rsidRPr="001A4BA9">
        <w:rPr>
          <w:color w:val="000000" w:themeColor="text1"/>
          <w:szCs w:val="20"/>
        </w:rPr>
        <w:fldChar w:fldCharType="begin" w:fldLock="1"/>
      </w:r>
      <w:r w:rsidRPr="001A4BA9">
        <w:rPr>
          <w:color w:val="000000" w:themeColor="text1"/>
          <w:szCs w:val="20"/>
        </w:rPr>
        <w:instrText>ADDIN CSL_CITATION {"citationItems":[{"id":"ITEM-1","itemData":{"DOI":"10.1519/JSC.0b013e3182653cc1","ISSN":"10648011","abstract":"This study investigated the acquisition and development of fitness trainers' knowledge and how this is related to their practice as health and exercise professionals. Semi-structured interviews were conducted with 11 fitness trainers, who had successfully completed a course accredited by a Register of Exercise Professionals (REPs) certifying organization. Findings were organized using Coombs and Ahmed's conceptual framework of formal, nonformal, and informal learning and later analyzed using Sfard's metaphors of learning. Results suggested that fitness trainers learn in multiple and complex ways, many of which are informal and arise through the naturalistic processes that occur within the context of their everyday work. The study concludes that there is a need for greater integration between the current formal (REPs) accreditation system and informal knowledge developed while working as a fitness trainer. © 2013 National Strength and Conditioning Association.","author":[{"dropping-particle":"","family":"Lyon","given":"Alexander T.C.","non-dropping-particle":"De","parse-names":false,"suffix":""},{"dropping-particle":"","family":"Cushion","given":"Christopher J.","non-dropping-particle":"","parse-names":false,"suffix":""}],"container-title":"Journal of Strength and Conditioning Research","id":"ITEM-1","issued":{"date-parts":[["2013"]]},"title":"The acquisition and development of fitness trainers' professional knowledge","type":"article-journal"},"uris":["http://www.mendeley.com/documents/?uuid=84c1e369-d10d-489f-9aac-8402922d57fe"]},{"id":"ITEM-2","itemData":{"author":[{"dropping-particle":"","family":"Ponnert","given":"Lina","non-dropping-particle":"","parse-names":false,"suffix":""},{"dropping-particle":"","family":"Svensson","given":"Kerstin","non-dropping-particle":"","parse-names":false,"suffix":""}],"id":"ITEM-2","issued":{"date-parts":[["2016"]]},"page":"586-599","title":"Standardisation — the end of professional discretion ? † Standardisering — slutet för professionellt handlingsutrymme ?","type":"article-journal","volume":"19"},"uris":["http://www.mendeley.com/documents/?uuid=373149d6-da44-4e4e-b88b-150a09827b7c"]}],"mendeley":{"formattedCitation":"(De Lyon &amp; Cushion, 2013; Ponnert &amp; Svensson, 2016)","plainTextFormattedCitation":"(De Lyon &amp; Cushion, 2013; Ponnert &amp; Svensson, 2016)","previouslyFormattedCitation":"(De Lyon &amp; Cushion, 2013; Ponnert &amp; Svensson, 2016)"},"properties":{"noteIndex":0},"schema":"https://github.com/citation-style-language/schema/raw/master/csl-citation.json"}</w:instrText>
      </w:r>
      <w:r w:rsidRPr="001A4BA9">
        <w:rPr>
          <w:color w:val="000000" w:themeColor="text1"/>
          <w:szCs w:val="20"/>
        </w:rPr>
        <w:fldChar w:fldCharType="separate"/>
      </w:r>
      <w:r w:rsidRPr="001A4BA9">
        <w:rPr>
          <w:noProof/>
          <w:color w:val="000000" w:themeColor="text1"/>
          <w:szCs w:val="20"/>
        </w:rPr>
        <w:t>(De Lyon &amp; Cushion, 2013; Ponnert &amp; Svensson, 2016)</w:t>
      </w:r>
      <w:r w:rsidRPr="001A4BA9">
        <w:rPr>
          <w:color w:val="000000" w:themeColor="text1"/>
          <w:szCs w:val="20"/>
        </w:rPr>
        <w:fldChar w:fldCharType="end"/>
      </w:r>
      <w:r w:rsidRPr="001A4BA9">
        <w:rPr>
          <w:color w:val="000000" w:themeColor="text1"/>
          <w:szCs w:val="20"/>
        </w:rPr>
        <w:t>.</w:t>
      </w:r>
      <w:r w:rsidR="005B6656" w:rsidRPr="001A4BA9">
        <w:rPr>
          <w:color w:val="000000" w:themeColor="text1"/>
          <w:szCs w:val="20"/>
        </w:rPr>
        <w:t xml:space="preserve"> </w:t>
      </w:r>
      <w:r w:rsidR="00AE6DE2" w:rsidRPr="005F61A0">
        <w:rPr>
          <w:rFonts w:cs="Times New Roman"/>
          <w:color w:val="000000" w:themeColor="text1"/>
        </w:rPr>
        <w:t>Beside</w:t>
      </w:r>
      <w:r w:rsidR="00604878">
        <w:rPr>
          <w:rFonts w:cs="Times New Roman"/>
          <w:color w:val="000000" w:themeColor="text1"/>
        </w:rPr>
        <w:t>s</w:t>
      </w:r>
      <w:r w:rsidR="00AE6DE2" w:rsidRPr="005F61A0">
        <w:rPr>
          <w:rFonts w:cs="Times New Roman"/>
          <w:color w:val="000000" w:themeColor="text1"/>
        </w:rPr>
        <w:t xml:space="preserve"> technical competency</w:t>
      </w:r>
      <w:r w:rsidR="00293E4D">
        <w:rPr>
          <w:rFonts w:cs="Times New Roman"/>
          <w:color w:val="000000" w:themeColor="text1"/>
        </w:rPr>
        <w:t xml:space="preserve"> coupled with</w:t>
      </w:r>
      <w:r w:rsidR="00AE6DE2" w:rsidRPr="005F61A0">
        <w:rPr>
          <w:rFonts w:cs="Times New Roman"/>
          <w:color w:val="000000" w:themeColor="text1"/>
        </w:rPr>
        <w:t xml:space="preserve"> their certifiable education, </w:t>
      </w:r>
      <w:r w:rsidR="005F61A0" w:rsidRPr="005F61A0">
        <w:rPr>
          <w:rFonts w:cs="Times New Roman"/>
          <w:color w:val="000000" w:themeColor="text1"/>
        </w:rPr>
        <w:t xml:space="preserve">fitness trainers need other skills to deliver quality exercise programs </w:t>
      </w:r>
      <w:r w:rsidR="00672420" w:rsidRPr="005F61A0">
        <w:rPr>
          <w:rFonts w:cs="Times New Roman"/>
          <w:color w:val="000000" w:themeColor="text1"/>
        </w:rPr>
        <w:fldChar w:fldCharType="begin" w:fldLock="1"/>
      </w:r>
      <w:r w:rsidR="00F74C9F">
        <w:rPr>
          <w:rFonts w:cs="Times New Roman"/>
          <w:color w:val="000000" w:themeColor="text1"/>
        </w:rPr>
        <w:instrText>ADDIN CSL_CITATION {"citationItems":[{"id":"ITEM-1","itemData":{"abstract":"Organisation and communication skills contribute to general employability of graduates. Beyond that, and due to occupation-specific competency requirements, contextual frameworks of employment and the characteristics of work-related situations need to be considered, for example in teaching-learning processes. ARTICLE HISTORY R","author":[{"dropping-particle":"","family":"Fahrner","given":"Marcel","non-dropping-particle":"","parse-names":false,"suffix":""},{"dropping-particle":"","family":"Schütto","given":"Ute","non-dropping-particle":"","parse-names":false,"suffix":""}],"container-title":"European Sport Management Quarterly","id":"ITEM-1","issued":{"date-parts":[["2019"]]},"note":"Self competency, Social competency and methodological competency\n\nSport management competency","page":"1-21","title":"Analysing the context-specific relevance of competencies – sport management alumni perspectives","type":"article-journal"},"uris":["http://www.mendeley.com/documents/?uuid=b78bca74-8d1a-4772-8602-f9809e0e4c5d"]},{"id":"ITEM-2","itemData":{"ISBN":"9788578110796","ISSN":"1098-6596","PMID":"25246403","author":[{"dropping-particle":"","family":"Kotler","given":"Philip","non-dropping-particle":"","parse-names":false,"suffix":""}],"container-title":"John Wiley &amp; Sons","id":"ITEM-2","issue":"9","issued":{"date-parts":[["2003"]]},"number-of-pages":"1-195","publisher":"John Wiley &amp; Sons, Ltd","title":"Marketing Insights From AtoZ","type":"book","volume":"53"},"uris":["http://www.mendeley.com/documents/?uuid=caa052aa-1961-4805-b0e7-ffa11c532efb"]},{"id":"ITEM-3","itemData":{"ISBN":"9788578110796","ISSN":"1098-6596","PMID":"25246403","author":[{"dropping-particle":"","family":"Kotler","given":"Philip","non-dropping-particle":"","parse-names":false,"suffix":""}],"container-title":"Sringer Berlin","id":"ITEM-3","issued":{"date-parts":[["2005"]]},"number-of-pages":"1-351","publisher":"Springer Berlin Heidelberg","title":"B2B Brand Management","type":"book"},"uris":["http://www.mendeley.com/documents/?uuid=894194ac-d177-4fad-a9ed-72bf40f5e8c1"]}],"mendeley":{"formattedCitation":"(Fahrner &amp; Schütto, 2019; Kotler, 2003, 2005)","plainTextFormattedCitation":"(Fahrner &amp; Schütto, 2019; Kotler, 2003, 2005)","previouslyFormattedCitation":"(Fahrner &amp; Schütto, 2019; Kotler, 2003, 2005)"},"properties":{"noteIndex":0},"schema":"https://github.com/citation-style-language/schema/raw/master/csl-citation.json"}</w:instrText>
      </w:r>
      <w:r w:rsidR="00672420" w:rsidRPr="005F61A0">
        <w:rPr>
          <w:rFonts w:cs="Times New Roman"/>
          <w:color w:val="000000" w:themeColor="text1"/>
        </w:rPr>
        <w:fldChar w:fldCharType="separate"/>
      </w:r>
      <w:r w:rsidR="00F74C9F" w:rsidRPr="00F74C9F">
        <w:rPr>
          <w:rFonts w:cs="Times New Roman"/>
          <w:noProof/>
          <w:color w:val="000000" w:themeColor="text1"/>
        </w:rPr>
        <w:t>(Fahrner &amp; Schütto, 2019; Kotler, 2003, 2005)</w:t>
      </w:r>
      <w:r w:rsidR="00672420" w:rsidRPr="005F61A0">
        <w:rPr>
          <w:rFonts w:cs="Times New Roman"/>
          <w:color w:val="000000" w:themeColor="text1"/>
        </w:rPr>
        <w:fldChar w:fldCharType="end"/>
      </w:r>
      <w:r w:rsidR="00672420" w:rsidRPr="005F61A0">
        <w:rPr>
          <w:rFonts w:cs="Times New Roman"/>
          <w:color w:val="000000" w:themeColor="text1"/>
        </w:rPr>
        <w:t xml:space="preserve">. </w:t>
      </w:r>
      <w:r w:rsidR="00672420" w:rsidRPr="001A4BA9">
        <w:rPr>
          <w:rFonts w:cs="Times New Roman"/>
          <w:color w:val="000000" w:themeColor="text1"/>
        </w:rPr>
        <w:t xml:space="preserve">Apart from </w:t>
      </w:r>
      <w:r w:rsidR="00AE6DE2" w:rsidRPr="001A4BA9">
        <w:rPr>
          <w:rFonts w:cs="Times New Roman"/>
          <w:color w:val="000000" w:themeColor="text1"/>
        </w:rPr>
        <w:t xml:space="preserve">having the responsibility </w:t>
      </w:r>
      <w:r w:rsidR="00672420" w:rsidRPr="001A4BA9">
        <w:rPr>
          <w:rFonts w:cs="Times New Roman"/>
          <w:color w:val="000000" w:themeColor="text1"/>
        </w:rPr>
        <w:t xml:space="preserve">to advocate and raise awareness to barriers to physical activity; </w:t>
      </w:r>
      <w:r w:rsidR="000C2D0D">
        <w:rPr>
          <w:rFonts w:cs="Times New Roman"/>
          <w:color w:val="000000" w:themeColor="text1"/>
        </w:rPr>
        <w:t>FT</w:t>
      </w:r>
      <w:r w:rsidR="00AE6DE2" w:rsidRPr="001A4BA9">
        <w:rPr>
          <w:rFonts w:cs="Times New Roman"/>
          <w:color w:val="000000" w:themeColor="text1"/>
        </w:rPr>
        <w:t>s</w:t>
      </w:r>
      <w:r w:rsidR="00672420" w:rsidRPr="009F6D8B">
        <w:rPr>
          <w:rFonts w:cs="Times New Roman"/>
          <w:color w:val="000000" w:themeColor="text1"/>
        </w:rPr>
        <w:t xml:space="preserve"> </w:t>
      </w:r>
      <w:r w:rsidR="00672420" w:rsidRPr="001A4BA9">
        <w:rPr>
          <w:rFonts w:cs="Times New Roman"/>
          <w:color w:val="000000" w:themeColor="text1"/>
        </w:rPr>
        <w:t xml:space="preserve">have </w:t>
      </w:r>
      <w:r w:rsidR="00FC07EF" w:rsidRPr="001A4BA9">
        <w:rPr>
          <w:rFonts w:cs="Times New Roman"/>
          <w:color w:val="000000" w:themeColor="text1"/>
        </w:rPr>
        <w:t xml:space="preserve">the </w:t>
      </w:r>
      <w:r w:rsidR="00672420" w:rsidRPr="001A4BA9">
        <w:rPr>
          <w:rFonts w:cs="Times New Roman"/>
          <w:color w:val="000000" w:themeColor="text1"/>
        </w:rPr>
        <w:t xml:space="preserve">duty of care not to increase the risks that are inherent to exercise and participating in fitness programs </w:t>
      </w:r>
      <w:r w:rsidR="00672420" w:rsidRPr="001A4BA9">
        <w:rPr>
          <w:rFonts w:cs="Times New Roman"/>
          <w:color w:val="000000" w:themeColor="text1"/>
        </w:rPr>
        <w:fldChar w:fldCharType="begin" w:fldLock="1"/>
      </w:r>
      <w:r w:rsidR="00672420" w:rsidRPr="001A4BA9">
        <w:rPr>
          <w:rFonts w:cs="Times New Roman"/>
          <w:color w:val="000000" w:themeColor="text1"/>
        </w:rPr>
        <w:instrText>ADDIN CSL_CITATION {"citationItems":[{"id":"ITEM-1","itemData":{"abstract":"Melton, DI, Dail, TK, Katula, JA, and Mustian, KM. The current state of personal training: managers' perspectives. J Strength Cond Res 24(11): 3173-3179, 2010-Fitness managers play an integral role in the day-today operation of the facilities in which they work. One of the most critical responsibilities is that of hiring, training, and supervising personal trainers. Research studies have identified a number of qualities and competencies that an effective exercise leader is required to have, but there is little scholarly work addressing managers' attitudes surrounding the performance of personal trainers. Using focus group methodology , managers of personal trainers were recruited to provide viewpoints related to desirable qualities of personal trainers and opinions regarding certification and academic preparation. Responses of the participants were transcribed, coded, and analyzed for themes. Two global themes, Selection Rationale and Negative Characteristics, emerged. Selection Rationale consisted of qualities that influence a manager's decision to hire a particular trainer (e.g., physique, education, social skills). Negative characteristics referred to qualities considered un-ethical or unprofessional (e.g., sexual comments, misuse of power) and the consequences of those behaviors (e.g., loss of clients, potential for litigation). The results suggest that undergraduate exercise science programs devote additional time toward the development of the affective qualities of future fitness trainers. Managers also recommended licensure for employees.","author":[{"dropping-particle":"","family":"Melton","given":"Deana","non-dropping-particle":"","parse-names":false,"suffix":""},{"dropping-particle":"","family":"Dail","given":"Teresa K","non-dropping-particle":"","parse-names":false,"suffix":""},{"dropping-particle":"","family":"Katula","given":"Jeffrey A","non-dropping-particle":"","parse-names":false,"suffix":""},{"dropping-particle":"","family":"Mustian","given":"Karen M","non-dropping-particle":"","parse-names":false,"suffix":""}],"container-title":"Journal of Strength and Conditioning Research","id":"ITEM-1","issue":"11","issued":{"date-parts":[["2010"]]},"page":"3173-3179","title":"The current state of personal training: managers' perspectives","type":"article-journal","volume":"24"},"uris":["http://www.mendeley.com/documents/?uuid=cca70be7-e66b-39ed-9b42-92a78faaaf22"]},{"id":"ITEM-2","itemData":{"DOI":"10.1080/07303084.2010.10598541","ISSN":"0730-3084","abstract":"The curriculum for kinesiology students typically includes foundation courses focused on the scientific principles underlying human movement. Modifications for gender, age, and physical ability are also commonly included in these courses. Rarely addressed, however, are students' dispositions toward diverse groups. This article examines several issues related to diversity and argues that students may benefit from an examination of their own biases and preconceived notions before entering the workforce. Specific strategies are provided to prepare kinesiology students for work in a multicultural society. (Contains 2 figures.)","author":[{"dropping-particle":"","family":"Melton","given":"Deana","non-dropping-particle":"","parse-names":false,"suffix":""},{"dropping-particle":"","family":"Dail","given":"Teresa","non-dropping-particle":"","parse-names":false,"suffix":""}],"container-title":"Journal of Physical Education, Recreation &amp; Dance","id":"ITEM-2","issued":{"date-parts":[["2010"]]},"title":"Preparing Students for a Diverse Workplace: Strategies to Improve Dispositions","type":"article-journal"},"uris":["http://www.mendeley.com/documents/?uuid=33b10a0d-4999-4973-8694-86ee61b13af8"]},{"id":"ITEM-3","itemData":{"DOI":"10.1519/JSC.0b013e3181660dab","ISBN":"6176321972","ISSN":"15378276","abstract":"Current state of PT, Industry perspective,","author":[{"dropping-particle":"","family":"Melton","given":"Deane","non-dropping-particle":"","parse-names":false,"suffix":""},{"dropping-particle":"","family":"Dail","given":"Teresa K.","non-dropping-particle":"","parse-names":false,"suffix":""},{"dropping-particle":"","family":"Katula","given":"Jeffrey","non-dropping-particle":"","parse-names":false,"suffix":""},{"dropping-particle":"","family":"Mustian","given":"Karen","non-dropping-particle":"","parse-names":false,"suffix":""}],"container-title":"Journal of Strength and Conditioning Research","id":"ITEM-3","issue":"3","issued":{"date-parts":[["2008"]]},"page":"883-889","title":"The current state of personal training: an industry perspective of personal trainers in a small southeast community","type":"article-journal","volume":"22"},"uris":["http://www.mendeley.com/documents/?uuid=98be6009-9ff7-4027-bd52-76d475f9b147"]}],"mendeley":{"formattedCitation":"(Deana Melton et al., 2010; Deana Melton &amp; Dail, 2010; Deane Melton et al., 2008)","manualFormatting":"(Melton et al., 2010; Melton &amp; Dail, 2010; Melton et al., 2008)","plainTextFormattedCitation":"(Deana Melton et al., 2010; Deana Melton &amp; Dail, 2010; Deane Melton et al., 2008)","previouslyFormattedCitation":"(Deana Melton et al., 2010; Deana Melton &amp; Dail, 2010; Deane Melton et al., 2008)"},"properties":{"noteIndex":0},"schema":"https://github.com/citation-style-language/schema/raw/master/csl-citation.json"}</w:instrText>
      </w:r>
      <w:r w:rsidR="00672420" w:rsidRPr="001A4BA9">
        <w:rPr>
          <w:rFonts w:cs="Times New Roman"/>
          <w:color w:val="000000" w:themeColor="text1"/>
        </w:rPr>
        <w:fldChar w:fldCharType="separate"/>
      </w:r>
      <w:r w:rsidR="00672420" w:rsidRPr="001A4BA9">
        <w:rPr>
          <w:rFonts w:cs="Times New Roman"/>
          <w:noProof/>
          <w:color w:val="000000" w:themeColor="text1"/>
        </w:rPr>
        <w:t>(Melton et al., 2010; Melton &amp; Dail, 2010; Melton et al., 2008)</w:t>
      </w:r>
      <w:r w:rsidR="00672420" w:rsidRPr="001A4BA9">
        <w:rPr>
          <w:rFonts w:cs="Times New Roman"/>
          <w:color w:val="000000" w:themeColor="text1"/>
        </w:rPr>
        <w:fldChar w:fldCharType="end"/>
      </w:r>
      <w:r w:rsidR="00672420" w:rsidRPr="001A4BA9">
        <w:rPr>
          <w:rFonts w:cs="Times New Roman"/>
          <w:color w:val="000000" w:themeColor="text1"/>
        </w:rPr>
        <w:t>.</w:t>
      </w:r>
      <w:r w:rsidR="00293E4D">
        <w:rPr>
          <w:rFonts w:cs="Times New Roman"/>
          <w:color w:val="000000" w:themeColor="text1"/>
        </w:rPr>
        <w:t xml:space="preserve"> In fact, </w:t>
      </w:r>
      <w:r w:rsidR="00E01B97">
        <w:rPr>
          <w:rFonts w:cs="Times New Roman"/>
          <w:color w:val="000000" w:themeColor="text1"/>
        </w:rPr>
        <w:t>e</w:t>
      </w:r>
      <w:r w:rsidR="00293E4D">
        <w:rPr>
          <w:rFonts w:cs="Times New Roman"/>
          <w:color w:val="000000" w:themeColor="text1"/>
        </w:rPr>
        <w:t xml:space="preserve">njoyment is one element that fitness trainers should promote to members </w:t>
      </w:r>
      <w:r w:rsidR="00293E4D">
        <w:rPr>
          <w:rFonts w:cs="Times New Roman"/>
          <w:color w:val="000000" w:themeColor="text1"/>
        </w:rPr>
        <w:fldChar w:fldCharType="begin" w:fldLock="1"/>
      </w:r>
      <w:r w:rsidR="00293E4D">
        <w:rPr>
          <w:rFonts w:cs="Times New Roman"/>
          <w:color w:val="000000" w:themeColor="text1"/>
        </w:rPr>
        <w:instrText>ADDIN CSL_CITATION {"citationItems":[{"id":"ITEM-1","itemData":{"abstract":"In 2007, the American College of Sports Medicine (ACSM), with endorsement from the American Medical Association and the Office of the Surgeon General, launched a global initiative termed “Exercise is Medicine”, to mobilize physicians, healthcare professionals and providers, and educators to promote exercise in their practice or activities to prevent, reduce, manage, or treat diseases that impact health and the quality of life in humans. Since then, physicians are increasingly advising their patients to exercise, although the number of them that comply with this practice is still generally low. Far more important, data shows that people are less active than before. Here we discuss the main barriers physicians face to exercise promotion and highlight the main features of successful interventions, with an emphasis on the role of exercise specialists. Finally, we argue that exercise prescription should only be performed by exercise specialists, as only they possess the required deep knowledge of the exercise techniques, methods, and types most suited for each individual and only they have the time and commitment to support, supervise and motivate patients before, during and after any kind of physical activity or exercise programme that is implemented.","author":[{"dropping-particle":"","family":"Oliveira","given":"Cesar Chaves","non-dropping-particle":"","parse-names":false,"suffix":""},{"dropping-particle":"","family":"Garganta","given":"Rui","non-dropping-particle":"","parse-names":false,"suffix":""}],"container-title":"European Journal for Exercise Professionals, Europe Active","id":"ITEM-1","issue":"1","issued":{"date-parts":[["2017"]]},"page":"18-28","title":"Exercise counseling by general practitioners. Exercise prescription by exercise specialists","type":"article-journal"},"uris":["http://www.mendeley.com/documents/?uuid=d8093a62-4dc2-4fdc-a604-cd6465595b97"]}],"mendeley":{"formattedCitation":"(Oliveira &amp; Garganta, 2017)","plainTextFormattedCitation":"(Oliveira &amp; Garganta, 2017)","previouslyFormattedCitation":"(Oliveira &amp; Garganta, 2017)"},"properties":{"noteIndex":0},"schema":"https://github.com/citation-style-language/schema/raw/master/csl-citation.json"}</w:instrText>
      </w:r>
      <w:r w:rsidR="00293E4D">
        <w:rPr>
          <w:rFonts w:cs="Times New Roman"/>
          <w:color w:val="000000" w:themeColor="text1"/>
        </w:rPr>
        <w:fldChar w:fldCharType="separate"/>
      </w:r>
      <w:r w:rsidR="00293E4D" w:rsidRPr="00132B9D">
        <w:rPr>
          <w:rFonts w:cs="Times New Roman"/>
          <w:noProof/>
          <w:color w:val="000000" w:themeColor="text1"/>
        </w:rPr>
        <w:t>(Oliveira &amp; Garganta, 2017)</w:t>
      </w:r>
      <w:r w:rsidR="00293E4D">
        <w:rPr>
          <w:rFonts w:cs="Times New Roman"/>
          <w:color w:val="000000" w:themeColor="text1"/>
        </w:rPr>
        <w:fldChar w:fldCharType="end"/>
      </w:r>
      <w:r w:rsidR="00293E4D">
        <w:rPr>
          <w:rFonts w:cs="Times New Roman"/>
          <w:color w:val="000000" w:themeColor="text1"/>
        </w:rPr>
        <w:t xml:space="preserve">. </w:t>
      </w:r>
      <w:r w:rsidR="00672420" w:rsidRPr="001A4BA9">
        <w:rPr>
          <w:rFonts w:cs="Times New Roman"/>
          <w:color w:val="000000" w:themeColor="text1"/>
        </w:rPr>
        <w:t xml:space="preserve">Therefore, </w:t>
      </w:r>
      <w:r w:rsidR="000C2D0D">
        <w:rPr>
          <w:rFonts w:cs="Times New Roman"/>
          <w:color w:val="000000" w:themeColor="text1"/>
        </w:rPr>
        <w:t>FT</w:t>
      </w:r>
      <w:r w:rsidR="00CD142E">
        <w:rPr>
          <w:rFonts w:cs="Times New Roman"/>
          <w:color w:val="000000" w:themeColor="text1"/>
        </w:rPr>
        <w:t xml:space="preserve">s </w:t>
      </w:r>
      <w:r w:rsidR="00672420" w:rsidRPr="001A4BA9">
        <w:rPr>
          <w:rFonts w:cs="Times New Roman"/>
          <w:color w:val="000000" w:themeColor="text1"/>
        </w:rPr>
        <w:t xml:space="preserve">should play a </w:t>
      </w:r>
      <w:r w:rsidR="00FC07EF" w:rsidRPr="001A4BA9">
        <w:rPr>
          <w:rFonts w:cs="Times New Roman"/>
          <w:color w:val="000000" w:themeColor="text1"/>
        </w:rPr>
        <w:t>pivotal</w:t>
      </w:r>
      <w:r w:rsidR="00672420" w:rsidRPr="001A4BA9">
        <w:rPr>
          <w:rFonts w:cs="Times New Roman"/>
          <w:color w:val="000000" w:themeColor="text1"/>
        </w:rPr>
        <w:t xml:space="preserve"> role </w:t>
      </w:r>
      <w:r w:rsidR="00FC07EF" w:rsidRPr="001A4BA9">
        <w:rPr>
          <w:rFonts w:cs="Times New Roman"/>
          <w:color w:val="000000" w:themeColor="text1"/>
        </w:rPr>
        <w:t>in assessing</w:t>
      </w:r>
      <w:r w:rsidR="00672420" w:rsidRPr="001A4BA9">
        <w:rPr>
          <w:rFonts w:cs="Times New Roman"/>
          <w:color w:val="000000" w:themeColor="text1"/>
        </w:rPr>
        <w:t xml:space="preserve"> and monitor </w:t>
      </w:r>
      <w:r w:rsidR="005C555C">
        <w:rPr>
          <w:rFonts w:cs="Times New Roman"/>
          <w:color w:val="000000" w:themeColor="text1"/>
        </w:rPr>
        <w:t>members'</w:t>
      </w:r>
      <w:r w:rsidR="00672420" w:rsidRPr="001A4BA9">
        <w:rPr>
          <w:rFonts w:cs="Times New Roman"/>
          <w:color w:val="000000" w:themeColor="text1"/>
        </w:rPr>
        <w:t xml:space="preserve"> health and fitness </w:t>
      </w:r>
      <w:r w:rsidR="00672420" w:rsidRPr="001A4BA9">
        <w:rPr>
          <w:rFonts w:cs="Times New Roman"/>
          <w:color w:val="000000" w:themeColor="text1"/>
        </w:rPr>
        <w:fldChar w:fldCharType="begin" w:fldLock="1"/>
      </w:r>
      <w:r w:rsidR="0030314B" w:rsidRPr="001A4BA9">
        <w:rPr>
          <w:rFonts w:cs="Times New Roman"/>
          <w:color w:val="000000" w:themeColor="text1"/>
        </w:rPr>
        <w:instrText>ADDIN CSL_CITATION {"citationItems":[{"id":"ITEM-1","itemData":{"DOI":"10.1016/j.jsams.2017.07.010","ISSN":"18781861","abstract":"Objectives: Assessment and monitoring of client health and fitness is a key part of fitness professionals’ practices. However, little is known about prevalence of this practice. This study describes the assessment/monitoring practices of a large sample of Australian fitness professionals. Design: Cross-sectional. Methods: In 2014, 1206 fitness professionals completed an online survey. Conclusions: Most fitness professionals do not routinely assess/monitor client fitness and health. Key factors limiting client health assessment and monitoring include a perceived lack of client interest and professionals not considering this their role.","author":[{"dropping-particle":"","family":"Bennie","given":"Jason A.","non-dropping-particle":"","parse-names":false,"suffix":""},{"dropping-particle":"","family":"Wiesner","given":"Glen H.","non-dropping-particle":"","parse-names":false,"suffix":""},{"dropping-particle":"Van","family":"Uffelen","given":"Jannique G Z","non-dropping-particle":"","parse-names":false,"suffix":""},{"dropping-particle":"","family":"Harvey","given":"Jack T.","non-dropping-particle":"","parse-names":false,"suffix":""},{"dropping-particle":"","family":"Craike","given":"Melinda J.","non-dropping-particle":"","parse-names":false,"suffix":""},{"dropping-particle":"","family":"Biddle","given":"Stuart J.H. H","non-dropping-particle":"","parse-names":false,"suffix":""},{"dropping-particle":"","family":"Uffelen","given":"Jannique G.Z.","non-dropping-particle":"van","parse-names":false,"suffix":""},{"dropping-particle":"","family":"Harvey","given":"Jack T.","non-dropping-particle":"","parse-names":false,"suffix":""},{"dropping-particle":"","family":"Craike","given":"Melinda J.","non-dropping-particle":"","parse-names":false,"suffix":""},{"dropping-particle":"","family":"Biddle","given":"Stuart J.H. H","non-dropping-particle":"","parse-names":false,"suffix":""}],"container-title":"Journal of Science and Medicine in Sport","id":"ITEM-1","issue":"4","issued":{"date-parts":[["2018"]]},"note":"From Duplicate 2 (Assessment and monitoring practices of Australian fitness professionals - Bennie, Jason A.; Wiesner, Glen H.; van Uffelen, Jannique G.Z.; Harvey, Jack T.; Craike, Melinda J.; Biddle, Stuart J.H.)\n\nDespite many considering health and fintess assessment a key part of their role, most Australian fitness professionals do not routinely assess/ monitor client fitness and health. Those who assess clients follow ACSM's guidelines which have complex formula to remember.\nReasons: 1) a perceived lask of client interest 2) not considering it their respnsibilities and 3) not having the time to assess and monitor their clients' fitness.\n\nFuture research should determine the mode of assessment that professionals perceive as most appropriate across occupational roles (e.g. personal trainer vs. group trainer).","page":"433-438","publisher":"Sports Medicine Australia","title":"Assessment and monitoring practices of Australian fitness professionals","type":"article-journal","volume":"21"},"uris":["http://www.mendeley.com/documents/?uuid=4d5d3018-cb4b-47ab-bd6d-65554231d8af"]}],"mendeley":{"formattedCitation":"(Bennie et al., 2018)","plainTextFormattedCitation":"(Bennie et al., 2018)","previouslyFormattedCitation":"(Bennie et al., 2018)"},"properties":{"noteIndex":0},"schema":"https://github.com/citation-style-language/schema/raw/master/csl-citation.json"}</w:instrText>
      </w:r>
      <w:r w:rsidR="00672420" w:rsidRPr="001A4BA9">
        <w:rPr>
          <w:rFonts w:cs="Times New Roman"/>
          <w:color w:val="000000" w:themeColor="text1"/>
        </w:rPr>
        <w:fldChar w:fldCharType="separate"/>
      </w:r>
      <w:r w:rsidR="00672420" w:rsidRPr="001A4BA9">
        <w:rPr>
          <w:rFonts w:cs="Times New Roman"/>
          <w:noProof/>
          <w:color w:val="000000" w:themeColor="text1"/>
        </w:rPr>
        <w:t>(Bennie et al., 2018)</w:t>
      </w:r>
      <w:r w:rsidR="00672420" w:rsidRPr="001A4BA9">
        <w:rPr>
          <w:rFonts w:cs="Times New Roman"/>
          <w:color w:val="000000" w:themeColor="text1"/>
        </w:rPr>
        <w:fldChar w:fldCharType="end"/>
      </w:r>
      <w:r w:rsidR="00672420" w:rsidRPr="001A4BA9">
        <w:rPr>
          <w:rFonts w:cs="Times New Roman"/>
          <w:color w:val="000000" w:themeColor="text1"/>
        </w:rPr>
        <w:t>.</w:t>
      </w:r>
    </w:p>
    <w:p w14:paraId="3D15DEC4" w14:textId="03A6920D" w:rsidR="00672420" w:rsidRPr="001A4BA9" w:rsidRDefault="00672420" w:rsidP="001240EA">
      <w:pPr>
        <w:rPr>
          <w:rFonts w:cs="Times New Roman"/>
          <w:color w:val="000000" w:themeColor="text1"/>
        </w:rPr>
      </w:pPr>
    </w:p>
    <w:p w14:paraId="283DB4C5" w14:textId="44ACEC59" w:rsidR="00553E91" w:rsidRDefault="00553E91" w:rsidP="00716360">
      <w:pPr>
        <w:ind w:firstLine="709"/>
        <w:rPr>
          <w:rFonts w:cs="Times New Roman"/>
        </w:rPr>
      </w:pPr>
      <w:r>
        <w:rPr>
          <w:rFonts w:cs="Times New Roman"/>
        </w:rPr>
        <w:t xml:space="preserve">Decision-making </w:t>
      </w:r>
      <w:r w:rsidR="00FC07EF">
        <w:rPr>
          <w:rFonts w:cs="Times New Roman"/>
        </w:rPr>
        <w:t>is</w:t>
      </w:r>
      <w:r>
        <w:rPr>
          <w:rFonts w:cs="Times New Roman"/>
        </w:rPr>
        <w:t xml:space="preserve"> a</w:t>
      </w:r>
      <w:r w:rsidR="00644177">
        <w:rPr>
          <w:rFonts w:cs="Times New Roman"/>
        </w:rPr>
        <w:t>n</w:t>
      </w:r>
      <w:r>
        <w:rPr>
          <w:rFonts w:cs="Times New Roman"/>
        </w:rPr>
        <w:t xml:space="preserve"> </w:t>
      </w:r>
      <w:r w:rsidR="00644177">
        <w:rPr>
          <w:rFonts w:cs="Times New Roman"/>
        </w:rPr>
        <w:t>in</w:t>
      </w:r>
      <w:r>
        <w:rPr>
          <w:rFonts w:cs="Times New Roman"/>
        </w:rPr>
        <w:t xml:space="preserve">dispensable component of </w:t>
      </w:r>
      <w:r w:rsidR="005C555C">
        <w:rPr>
          <w:rFonts w:cs="Times New Roman"/>
        </w:rPr>
        <w:t>FTs'</w:t>
      </w:r>
      <w:r w:rsidR="00947504">
        <w:rPr>
          <w:rFonts w:cs="Times New Roman"/>
        </w:rPr>
        <w:t xml:space="preserve"> </w:t>
      </w:r>
      <w:r>
        <w:rPr>
          <w:rFonts w:cs="Times New Roman"/>
        </w:rPr>
        <w:t xml:space="preserve">duty when </w:t>
      </w:r>
      <w:r w:rsidR="00293E4D">
        <w:rPr>
          <w:rFonts w:cs="Times New Roman"/>
        </w:rPr>
        <w:t xml:space="preserve">it comes to </w:t>
      </w:r>
      <w:r>
        <w:rPr>
          <w:rFonts w:cs="Times New Roman"/>
        </w:rPr>
        <w:t>training members</w:t>
      </w:r>
      <w:r w:rsidR="00644177">
        <w:rPr>
          <w:rFonts w:cs="Times New Roman"/>
        </w:rPr>
        <w:t xml:space="preserve"> </w:t>
      </w:r>
      <w:r w:rsidR="00644177">
        <w:rPr>
          <w:rFonts w:cs="Times New Roman"/>
        </w:rPr>
        <w:fldChar w:fldCharType="begin" w:fldLock="1"/>
      </w:r>
      <w:r w:rsidR="00956750">
        <w:rPr>
          <w:rFonts w:cs="Times New Roman"/>
        </w:rPr>
        <w:instrText>ADDIN CSL_CITATION {"citationItems":[{"id":"ITEM-1","itemData":{"abstract":"Careeer opportunities for graduates of physical education programs have extended far beyond public school gymnasiums and college activity programs. Increasingly, physical educators find interesting and challenging positions in allied health professions such as nursin, specialist prepartion programs as exercise physiology or exercise science, and business areas such as management of corporate wellness and fitness programs. Indeed, physical educators may be fitness educators to varienty of clientele.","author":[{"dropping-particle":"","family":"Rupp","given":"Jeffrey","non-dropping-particle":"","parse-names":false,"suffix":""},{"dropping-particle":"","family":"Campbell","given":"Kathy","non-dropping-particle":"","parse-names":false,"suffix":""},{"dropping-particle":"","family":"Thompson","given":"Walter","non-dropping-particle":"","parse-names":false,"suffix":""},{"dropping-particle":"","family":"Terbizan","given":"Donna","non-dropping-particle":"","parse-names":false,"suffix":""}],"container-title":"Journal of Physical Education, Recreation &amp; Dance","id":"ITEM-1","issue":"1","issued":{"date-parts":[["1999"]]},"title":"Professional preparation of personal trainers","type":"article-journal","volume":"70"},"uris":["http://www.mendeley.com/documents/?uuid=b7b0f184-fe17-4696-9bd9-486124311a27"]},{"id":"ITEM-2","itemData":{"DOI":"10.1080/19406940.2016.1220407","ISSN":"19406959","abstract":"As fitness professionals, group fitness instructors play an important role in promoting recommended public health initiatives to various communities. While their practices are connected to public health policy, their certifications are often provided by commercially operated agencies in the North American context. The interrelationship of commercial and governmental control creates a complex environment where certain ways of understanding health and the fit body become dominant. In this paper, consequently, we were interested in what fitness knowledges informed Canadian group fitness instructors’ practices. Approaching our topic from a Foucauldian perspective, we conducted semi-structured interviews with five instructors who had a provincially governed fitness qualification. The findings revealed that two knowledges–health as illness prevention and the aesthetics of health–strongly directed the instructors’ class design despite their willingness to think, particularly about health, differently. Their certification reinforced the medical, physiological, and psychological knowledges that tend to assign health as individual responsibility, but left the social issues behind the healthy, fit body unproblematized. From a Foucauldian perspective, these dominant knowledges locked the instructors within dual control of anatomo-political and bio-political neoliberal power relations. To assist the instructors to problematize the control mechanism behind the dominant knowledge structure, we call for inclusion of broader knowledge base in their certification training through which serving the multiple needs of their various clientele can be constructively negotiated.","author":[{"dropping-particle":"","family":"Markula","given":"Pirkko","non-dropping-particle":"","parse-names":false,"suffix":""},{"dropping-particle":"","family":"Chikinda","given":"Jocelyn","non-dropping-particle":"","parse-names":false,"suffix":""}],"container-title":"International Journal of Sport Policy","id":"ITEM-2","issue":"4","issued":{"date-parts":[["2016"]]},"page":"625-646","title":"Group fitness instructors as local level health promoters: a Foucauldian analysis of the politics of health/fitness dynamic","type":"article","volume":"8"},"uris":["http://www.mendeley.com/documents/?uuid=2ced622e-b3de-46b4-a94a-99b93f13859a"]},{"id":"ITEM-3","itemData":{"DOI":"10.1249/FIT.0000000000000332","ISSN":"1536593X","abstract":"Apply It! 1. Always remember what the \"prime objective\" of any exercise or physical activity plan should be: encourage lifelong activity. Short-term adaptations (e.g., weight loss, fitness gains) should be considered secondary. 2. Between allowing clients to choose their own pace and deciding for them, prefer the former but monitor for extreme responses (too low, too high). Setting an intensity even slightly higher than what the client would have selected may reduce the pleasure of exercise. 3. Instructing clients to find a pace that makes them \"feel good\" is a good method of individualization. The process can be aided by asking them to maintain at least a +3 on a rating scale, called the Feeling Scale, where +5 is marked as \"very good,\" +3 is \"good,\" +1 is \"fairly good,\" -1 is \"fairly bad,\" -3 is \"bad,\" and -5 is \"very bad.\" 4. Just as you systematically monitor heart rate and perceived exertion, make the assessment of pleasure/displeasure responses a part of your practice.","author":[{"dropping-particle":"","family":"Ladwig","given":"Matthew A.","non-dropping-particle":"","parse-names":false,"suffix":""},{"dropping-particle":"","family":"Hartman","given":"Mark E.","non-dropping-particle":"","parse-names":false,"suffix":""},{"dropping-particle":"","family":"Ekkekakis","given":"Panteleimon","non-dropping-particle":"","parse-names":false,"suffix":""}],"container-title":"ACSM's Health and Fitness Journal","id":"ITEM-3","issued":{"date-parts":[["2017"]]},"title":"Affect-based exercise prescription","type":"article-journal"},"uris":["http://www.mendeley.com/documents/?uuid=9cf4d475-085a-46c1-847e-5744b76dd78a"]},{"id":"ITEM-4","itemData":{"DOI":"10.3390/ijerph17238941","ISSN":"1660-4601","PMID":"33271932","abstract":"The fitness sector is an essential player in the promotion of physical activity and healthy behaviour in Europe. However, the sector is confronted with numerous socio-demographic trends that will shape its ability to be financially successful and contribute to public health. The sector must understand current drivers of change and the skills its workforce needs to navigate them. As such, using the results of a 2019 Delphi Survey of over 50 fitness experts from 26 countries, we aim to define the drivers of change facing the sector and identify the skills needed by the fitness workforce to navigate these changes. We find that several technological, social, health and economic trends affect the sector. As a result, so-called soft skills such as communication or customer service, along with digital technology skills, are becoming increasingly important. There is also growing recognition that fitness professionals need to be trained to work with a number of special populations. Furthermore, we argue that many of the trends identified here-such as the increasing use of technology or the focus on individual customer needs-have been accelerated by the COVID-19 pandemic. We conclude by arguing that well-developed, pan-European qualifications are needed to address these common issues.","author":[{"dropping-particle":"","family":"Moustakas","given":"Louis","non-dropping-particle":"","parse-names":false,"suffix":""},{"dropping-particle":"","family":"Szumilewicz","given":"Anna","non-dropping-particle":"","parse-names":false,"suffix":""},{"dropping-particle":"","family":"Mayo","given":"Xian","non-dropping-particle":"","parse-names":false,"suffix":""},{"dropping-particle":"","family":"Thienemann","given":"Elisabeth","non-dropping-particle":"","parse-names":false,"suffix":""},{"dropping-particle":"","family":"Grant","given":"Andrew","non-dropping-particle":"","parse-names":false,"suffix":""}],"container-title":"International journal of environmental research and public health","id":"ITEM-4","issue":"23","issued":{"date-parts":[["2020"]]},"title":"Foresight for the Fitness Sector: Results from a European Delphi Study and Its Relevance in the Time of COVID-19.","type":"article-journal","volume":"17"},"uris":["http://www.mendeley.com/documents/?uuid=1b5ff0a4-6449-482d-bd9d-86802f1e2df1"]},{"id":"ITEM-5","itemData":{"DOI":"10.1108/IJSMS-08-2018-0078","ISSN":"14646668","abstract":"Purpose: The purpose of this paper is to investigate the effects of process and outcome quality on fitness members’ delight and satisfaction. Furthermore, the relationships between delight, satisfaction and behavioural intention are investigated. Design/methodology/approach: Data were obtained from a survey of 379 members of fitness centres in Malaysia and analysed using the partial least squares technique. Findings: The results indicated that process quality and outcome quality had a significant effect on customer delight and satisfaction. Furthermore, customer delight influenced customers’ satisfaction and behavioural intentions. Practical implications: The findings of this study will help fitness centre managers to understand the importance of outcome quality and delight in addition to process quality and satisfaction in shaping the members’ behavioural intentions, thereby allowing them to differentiate their service from their customers. Originality/value: This study is the first attempt to investigate the importance of outcome quality and customer delight in the fitness industry.","author":[{"dropping-particle":"","family":"Foroughi","given":"Behzad","non-dropping-particle":"","parse-names":false,"suffix":""},{"dropping-particle":"","family":"Iranmanesh","given":"Mohammad","non-dropping-particle":"","parse-names":false,"suffix":""},{"dropping-particle":"","family":"Gholipour","given":"Hassan F.","non-dropping-particle":"","parse-names":false,"suffix":""},{"dropping-particle":"","family":"Hyun","given":"Sunghyup Sean","non-dropping-particle":"","parse-names":false,"suffix":""}],"container-title":"International Journal of Sports Marketing and Sponsorship","id":"ITEM-5","issue":"3","issued":{"date-parts":[["2019"]]},"page":"374-389","title":"Examining relationships among process quality, outcome quality, delight, satisfaction and behavioural intentions in fitness centres in Malaysia","type":"article-journal","volume":"20"},"uris":["http://www.mendeley.com/documents/?uuid=648e3be9-76d3-4442-b690-a07b9c90792e"]}],"mendeley":{"formattedCitation":"(Foroughi et al., 2019; Ladwig et al., 2017; Markula &amp; Chikinda, 2016; Moustakas et al., 2020; Rupp et al., 1999)","manualFormatting":"(Foroughi et al., 2019; Markula &amp; Chikinda, 2016; Moustakas et al., 2020; Rupp et al., 1999)","plainTextFormattedCitation":"(Foroughi et al., 2019; Ladwig et al., 2017; Markula &amp; Chikinda, 2016; Moustakas et al., 2020; Rupp et al., 1999)","previouslyFormattedCitation":"(Foroughi et al., 2019; Ladwig et al., 2017; Markula &amp; Chikinda, 2016; Moustakas et al., 2020; Rupp et al., 1999)"},"properties":{"noteIndex":0},"schema":"https://github.com/citation-style-language/schema/raw/master/csl-citation.json"}</w:instrText>
      </w:r>
      <w:r w:rsidR="00644177">
        <w:rPr>
          <w:rFonts w:cs="Times New Roman"/>
        </w:rPr>
        <w:fldChar w:fldCharType="separate"/>
      </w:r>
      <w:r w:rsidR="003261D1" w:rsidRPr="003261D1">
        <w:rPr>
          <w:rFonts w:cs="Times New Roman"/>
          <w:noProof/>
        </w:rPr>
        <w:t>(Foroughi et al., 2019; Markula &amp; Chikinda, 2016; Moustakas et al., 2020; Rupp et al., 1999)</w:t>
      </w:r>
      <w:r w:rsidR="00644177">
        <w:rPr>
          <w:rFonts w:cs="Times New Roman"/>
        </w:rPr>
        <w:fldChar w:fldCharType="end"/>
      </w:r>
      <w:r>
        <w:rPr>
          <w:rFonts w:cs="Times New Roman"/>
        </w:rPr>
        <w:t xml:space="preserve">. </w:t>
      </w:r>
      <w:r w:rsidR="00293E4D">
        <w:rPr>
          <w:rFonts w:cs="Times New Roman"/>
        </w:rPr>
        <w:t>However, past researches opinionated</w:t>
      </w:r>
      <w:r>
        <w:rPr>
          <w:rFonts w:cs="Times New Roman"/>
        </w:rPr>
        <w:t xml:space="preserve"> that </w:t>
      </w:r>
      <w:r w:rsidR="0028439F">
        <w:rPr>
          <w:rFonts w:cs="Times New Roman"/>
        </w:rPr>
        <w:t>most</w:t>
      </w:r>
      <w:r>
        <w:rPr>
          <w:rFonts w:cs="Times New Roman"/>
        </w:rPr>
        <w:t xml:space="preserve"> </w:t>
      </w:r>
      <w:r w:rsidR="000C2D0D">
        <w:rPr>
          <w:rFonts w:cs="Times New Roman"/>
        </w:rPr>
        <w:t>FT</w:t>
      </w:r>
      <w:r w:rsidR="00947504">
        <w:rPr>
          <w:rFonts w:cs="Times New Roman"/>
        </w:rPr>
        <w:t xml:space="preserve">s </w:t>
      </w:r>
      <w:r>
        <w:rPr>
          <w:rFonts w:cs="Times New Roman"/>
        </w:rPr>
        <w:t xml:space="preserve">were unprepared to function effectively as </w:t>
      </w:r>
      <w:r w:rsidR="005F7489">
        <w:rPr>
          <w:rFonts w:cs="Times New Roman"/>
        </w:rPr>
        <w:t>f</w:t>
      </w:r>
      <w:r w:rsidR="000C2D0D">
        <w:rPr>
          <w:rFonts w:cs="Times New Roman"/>
        </w:rPr>
        <w:t xml:space="preserve">itness </w:t>
      </w:r>
      <w:r w:rsidR="005F7489">
        <w:rPr>
          <w:rFonts w:cs="Times New Roman"/>
        </w:rPr>
        <w:t>t</w:t>
      </w:r>
      <w:r w:rsidR="000C2D0D">
        <w:rPr>
          <w:rFonts w:cs="Times New Roman"/>
        </w:rPr>
        <w:t>rainer</w:t>
      </w:r>
      <w:r>
        <w:rPr>
          <w:rFonts w:cs="Times New Roman"/>
        </w:rPr>
        <w:t xml:space="preserve">s </w:t>
      </w:r>
      <w:r>
        <w:rPr>
          <w:rFonts w:cs="Times New Roman"/>
        </w:rPr>
        <w:fldChar w:fldCharType="begin" w:fldLock="1"/>
      </w:r>
      <w:r>
        <w:rPr>
          <w:rFonts w:cs="Times New Roman"/>
        </w:rPr>
        <w:instrText>ADDIN CSL_CITATION {"citationItems":[{"id":"ITEM-1","itemData":{"DOI":"10.1519/JSC.0b013e3182653cc1","ISSN":"10648011","abstract":"This study investigated the acquisition and development of fitness trainers' knowledge and how this is related to their practice as health and exercise professionals. Semi-structured interviews were conducted with 11 fitness trainers, who had successfully completed a course accredited by a Register of Exercise Professionals (REPs) certifying organization. Findings were organized using Coombs and Ahmed's conceptual framework of formal, nonformal, and informal learning and later analyzed using Sfard's metaphors of learning. Results suggested that fitness trainers learn in multiple and complex ways, many of which are informal and arise through the naturalistic processes that occur within the context of their everyday work. The study concludes that there is a need for greater integration between the current formal (REPs) accreditation system and informal knowledge developed while working as a fitness trainer. © 2013 National Strength and Conditioning Association.","author":[{"dropping-particle":"","family":"Lyon","given":"Alexander T.C.","non-dropping-particle":"De","parse-names":false,"suffix":""},{"dropping-particle":"","family":"Cushion","given":"Christopher J.","non-dropping-particle":"","parse-names":false,"suffix":""}],"container-title":"Journal of Strength and Conditioning Research","id":"ITEM-1","issued":{"date-parts":[["2013"]]},"title":"The acquisition and development of fitness trainers' professional knowledge","type":"article-journal"},"uris":["http://www.mendeley.com/documents/?uuid=84c1e369-d10d-489f-9aac-8402922d57fe"]},{"id":"ITEM-2","itemData":{"DOI":"10.1519/JSC.0b013e3181660dab","ISBN":"6176321972","ISSN":"15378276","abstract":"Current state of PT, Industry perspective,","author":[{"dropping-particle":"","family":"Melton","given":"Deane","non-dropping-particle":"","parse-names":false,"suffix":""},{"dropping-particle":"","family":"Dail","given":"Teresa K.","non-dropping-particle":"","parse-names":false,"suffix":""},{"dropping-particle":"","family":"Katula","given":"Jeffrey","non-dropping-particle":"","parse-names":false,"suffix":""},{"dropping-particle":"","family":"Mustian","given":"Karen","non-dropping-particle":"","parse-names":false,"suffix":""}],"container-title":"Journal of Strength and Conditioning Research","id":"ITEM-2","issue":"3","issued":{"date-parts":[["2008"]]},"page":"883-889","title":"The current state of personal training: an industry perspective of personal trainers in a small southeast community","type":"article-journal","volume":"22"},"uris":["http://www.mendeley.com/documents/?uuid=98be6009-9ff7-4027-bd52-76d475f9b147"]}],"mendeley":{"formattedCitation":"(De Lyon &amp; Cushion, 2013; Deane Melton et al., 2008)","manualFormatting":"(De Lyon &amp; Cushion, 2013; Melton et al., 2008)","plainTextFormattedCitation":"(De Lyon &amp; Cushion, 2013; Deane Melton et al., 2008)","previouslyFormattedCitation":"(De Lyon &amp; Cushion, 2013; Deane Melton et al., 2008)"},"properties":{"noteIndex":0},"schema":"https://github.com/citation-style-language/schema/raw/master/csl-citation.json"}</w:instrText>
      </w:r>
      <w:r>
        <w:rPr>
          <w:rFonts w:cs="Times New Roman"/>
        </w:rPr>
        <w:fldChar w:fldCharType="separate"/>
      </w:r>
      <w:r w:rsidRPr="00553E91">
        <w:rPr>
          <w:rFonts w:cs="Times New Roman"/>
          <w:noProof/>
        </w:rPr>
        <w:t>(De Lyon &amp; Cushion, 2013; Melton et al., 2008)</w:t>
      </w:r>
      <w:r>
        <w:rPr>
          <w:rFonts w:cs="Times New Roman"/>
        </w:rPr>
        <w:fldChar w:fldCharType="end"/>
      </w:r>
      <w:r>
        <w:rPr>
          <w:rFonts w:cs="Times New Roman"/>
        </w:rPr>
        <w:t xml:space="preserve">. Despite many notable research efforts, few have made headway in resolving </w:t>
      </w:r>
      <w:r w:rsidR="005C555C">
        <w:rPr>
          <w:rFonts w:cs="Times New Roman"/>
        </w:rPr>
        <w:t>FTs'</w:t>
      </w:r>
      <w:r>
        <w:rPr>
          <w:rFonts w:cs="Times New Roman"/>
        </w:rPr>
        <w:t xml:space="preserve"> </w:t>
      </w:r>
      <w:r w:rsidR="00FC07EF">
        <w:rPr>
          <w:rFonts w:cs="Times New Roman"/>
        </w:rPr>
        <w:t xml:space="preserve">competencies </w:t>
      </w:r>
      <w:r>
        <w:rPr>
          <w:rFonts w:cs="Times New Roman"/>
        </w:rPr>
        <w:t xml:space="preserve">in practice. Although the literature on </w:t>
      </w:r>
      <w:r w:rsidR="00FC07EF">
        <w:rPr>
          <w:rFonts w:cs="Times New Roman"/>
        </w:rPr>
        <w:t xml:space="preserve">the </w:t>
      </w:r>
      <w:r>
        <w:rPr>
          <w:rFonts w:cs="Times New Roman"/>
        </w:rPr>
        <w:t xml:space="preserve">decision-making processes of health and clinical professionals is extensive, </w:t>
      </w:r>
      <w:r w:rsidR="00293E4D">
        <w:rPr>
          <w:rFonts w:cs="Times New Roman"/>
        </w:rPr>
        <w:t xml:space="preserve">studies </w:t>
      </w:r>
      <w:r>
        <w:rPr>
          <w:rFonts w:cs="Times New Roman"/>
        </w:rPr>
        <w:t xml:space="preserve">on how </w:t>
      </w:r>
      <w:r w:rsidR="000C2D0D">
        <w:rPr>
          <w:rFonts w:cs="Times New Roman"/>
        </w:rPr>
        <w:t>FT</w:t>
      </w:r>
      <w:r w:rsidR="00947504">
        <w:rPr>
          <w:rFonts w:cs="Times New Roman"/>
        </w:rPr>
        <w:t xml:space="preserve">s </w:t>
      </w:r>
      <w:r>
        <w:rPr>
          <w:rFonts w:cs="Times New Roman"/>
        </w:rPr>
        <w:t xml:space="preserve">make </w:t>
      </w:r>
      <w:r w:rsidR="00317054">
        <w:rPr>
          <w:rFonts w:cs="Times New Roman"/>
        </w:rPr>
        <w:t xml:space="preserve">strategic </w:t>
      </w:r>
      <w:r>
        <w:rPr>
          <w:rFonts w:cs="Times New Roman"/>
        </w:rPr>
        <w:t xml:space="preserve">decisions about </w:t>
      </w:r>
      <w:r w:rsidR="00FC07EF">
        <w:rPr>
          <w:rFonts w:cs="Times New Roman"/>
        </w:rPr>
        <w:t>implementing</w:t>
      </w:r>
      <w:r>
        <w:rPr>
          <w:rFonts w:cs="Times New Roman"/>
        </w:rPr>
        <w:t xml:space="preserve"> these practices </w:t>
      </w:r>
      <w:r w:rsidR="00607E78">
        <w:rPr>
          <w:rFonts w:cs="Times New Roman"/>
        </w:rPr>
        <w:t>are</w:t>
      </w:r>
      <w:r>
        <w:rPr>
          <w:rFonts w:cs="Times New Roman"/>
        </w:rPr>
        <w:t xml:space="preserve"> </w:t>
      </w:r>
      <w:r w:rsidR="00293E4D">
        <w:rPr>
          <w:rFonts w:cs="Times New Roman"/>
        </w:rPr>
        <w:t>very limited</w:t>
      </w:r>
      <w:r>
        <w:rPr>
          <w:rFonts w:cs="Times New Roman"/>
        </w:rPr>
        <w:t xml:space="preserve"> </w:t>
      </w:r>
      <w:r>
        <w:rPr>
          <w:rFonts w:cs="Times New Roman"/>
        </w:rPr>
        <w:fldChar w:fldCharType="begin" w:fldLock="1"/>
      </w:r>
      <w:r w:rsidR="00716360">
        <w:rPr>
          <w:rFonts w:cs="Times New Roman"/>
        </w:rPr>
        <w:instrText>ADDIN CSL_CITATION {"citationItems":[{"id":"ITEM-1","itemData":{"DOI":"10.1016/j.jsams.2017.07.010","ISSN":"18781861","abstract":"Objectives: Assessment and monitoring of client health and fitness is a key part of fitness professionals’ practices. However, little is known about prevalence of this practice. This study describes the assessment/monitoring practices of a large sample of Australian fitness professionals. Design: Cross-sectional. Methods: In 2014, 1206 fitness professionals completed an online survey. Conclusions: Most fitness professionals do not routinely assess/monitor client fitness and health. Key factors limiting client health assessment and monitoring include a perceived lack of client interest and professionals not considering this their role.","author":[{"dropping-particle":"","family":"Bennie","given":"Jason A.","non-dropping-particle":"","parse-names":false,"suffix":""},{"dropping-particle":"","family":"Wiesner","given":"Glen H.","non-dropping-particle":"","parse-names":false,"suffix":""},{"dropping-particle":"","family":"Uffelen","given":"Jannique G.Z.","non-dropping-particle":"van","parse-names":false,"suffix":""},{"dropping-particle":"","family":"Harvey","given":"Jack T.","non-dropping-particle":"","parse-names":false,"suffix":""},{"dropping-particle":"","family":"Craike","given":"Melinda J.","non-dropping-particle":"","parse-names":false,"suffix":""},{"dropping-particle":"","family":"Biddle","given":"Stuart J.H.","non-dropping-particle":"","parse-names":false,"suffix":""}],"container-title":"Journal of Science and Medicine in Sport","id":"ITEM-1","issue":"4","issued":{"date-parts":[["2017"]]},"note":"Despite many considering health and fintess assessment a key part of their role, most Australian fitness professionals do not routinely assess/ monitor client fitness and health. Those who assess clients follow ACSM's guidelines which have complex formula to remember.\nReasons: 1) a perceived lask of client interest 2) not considering it their respnsibilities and 3) not having the time to assess and monitor their clients' fitness.\n\nFuture research should determine the mode of assessment that professionals perceive as most appropriate across occupational roles (e.g. personal trainer vs. group trainer).","page":"433-438","publisher":"Sports Medicine Australia","title":"Assessment and monitoring practices of Australian fitness professionals","type":"article-journal","volume":"21"},"uris":["http://www.mendeley.com/documents/?uuid=51f8ca0a-ca19-4d35-a40c-85b062886fad"]},{"id":"ITEM-2","itemData":{"DOI":"10.1080/0158037X.2020.1738373","ISSN":"0158-037X","author":[{"dropping-particle":"","family":"Jolley","given":"Daniel","non-dropping-particle":"","parse-names":false,"suffix":""},{"dropping-particle":"","family":"Davis","given":"Melissa","non-dropping-particle":"","parse-names":false,"suffix":""},{"dropping-particle":"","family":"Lavender","given":"Andrew P","non-dropping-particle":"","parse-names":false,"suffix":""},{"dropping-particle":"","family":"Roberts","given":"Lynne","non-dropping-particle":"","parse-names":false,"suffix":""},{"dropping-particle":"","family":"Jolley","given":"Daniel","non-dropping-particle":"","parse-names":false,"suffix":""},{"dropping-particle":"","family":"Davis","given":"Melissa","non-dropping-particle":"","parse-names":false,"suffix":""},{"dropping-particle":"","family":"Lavender","given":"Andrew P","non-dropping-particle":"","parse-names":false,"suffix":""},{"dropping-particle":"","family":"Roberts","given":"Lynne","non-dropping-particle":"","parse-names":false,"suffix":""},{"dropping-particle":"","family":"Jolley","given":"Daniel","non-dropping-particle":"","parse-names":false,"suffix":""}],"container-title":"Studies in Continuing Education","id":"ITEM-2","issue":"0","issued":{"date-parts":[["2020"]]},"page":"1-16","publisher":"Taylor &amp; Francis","title":"An online critical thinking course reduces misconceptions in the knowledge of personal trainers","type":"article-journal","volume":"0"},"uris":["http://www.mendeley.com/documents/?uuid=101ec9ef-6d78-44db-af9a-4f80176a4ef7"]},{"id":"ITEM-3","itemData":{"DOI":"10.1108/01409171111096441","ISSN":"20408269","abstract":"The purpose of this paper is to provide an appraisal of decision-making research noting key contributions, issues posed by past work and suggestions for future work that address the issues. The appraisal stems from a meta analysis of decision-making research efforts. Summative analyses of decision-making research, found in key papers and books published in the past two decades, were examined integrating the conclusions to offer an assessment of the field. The key findings were “what” and “how” questions that need be addressed. The what questions identify some of the dilemmas that must be confronted before decision making can progress. The how questions consider some of the difficulties inherent in doing the recommended research. Suggestions to overcome these difficulties are offered. The paper's key contribution stems from pinpointing the failures of past efforts and steps identified to overcome these failings, which should be of interest to researchers. © 2011, Emerald Group Publishing Limited","author":[{"dropping-particle":"","family":"Nutt","given":"Paul C.","non-dropping-particle":"","parse-names":false,"suffix":""}],"container-title":"Management Research Review","id":"ITEM-3","issue":"1","issued":{"date-parts":[["2011"]]},"page":"5-16","title":"Making decision-making research matter: Some issues and remedies","type":"article-journal","volume":"34"},"uris":["http://www.mendeley.com/documents/?uuid=4750f6cc-51c1-4e58-b876-b9de5fc4e318"]}],"mendeley":{"formattedCitation":"(Bennie, Wiesner, van Uffelen, Harvey, Craike, et al., 2017; Jolley et al., 2020; Nutt, 2011)","manualFormatting":"(Bennie et al., 2017; Jolley et al., 2020; Nutt, 2011)","plainTextFormattedCitation":"(Bennie, Wiesner, van Uffelen, Harvey, Craike, et al., 2017; Jolley et al., 2020; Nutt, 2011)","previouslyFormattedCitation":"(Bennie, Wiesner, van Uffelen, Harvey, Craike, et al., 2017; Jolley et al., 2020; Nutt, 2011)"},"properties":{"noteIndex":0},"schema":"https://github.com/citation-style-language/schema/raw/master/csl-citation.json"}</w:instrText>
      </w:r>
      <w:r>
        <w:rPr>
          <w:rFonts w:cs="Times New Roman"/>
        </w:rPr>
        <w:fldChar w:fldCharType="separate"/>
      </w:r>
      <w:r w:rsidRPr="00553E91">
        <w:rPr>
          <w:rFonts w:cs="Times New Roman"/>
          <w:noProof/>
        </w:rPr>
        <w:t>(Bennie</w:t>
      </w:r>
      <w:r>
        <w:rPr>
          <w:rFonts w:cs="Times New Roman"/>
          <w:noProof/>
        </w:rPr>
        <w:t xml:space="preserve"> </w:t>
      </w:r>
      <w:r w:rsidRPr="00553E91">
        <w:rPr>
          <w:rFonts w:cs="Times New Roman"/>
          <w:noProof/>
        </w:rPr>
        <w:t>et al., 2017; Jolley et al., 2020; Nutt, 2011)</w:t>
      </w:r>
      <w:r>
        <w:rPr>
          <w:rFonts w:cs="Times New Roman"/>
        </w:rPr>
        <w:fldChar w:fldCharType="end"/>
      </w:r>
      <w:r>
        <w:rPr>
          <w:rFonts w:cs="Times New Roman"/>
        </w:rPr>
        <w:t>. Given the exhibited complexity in the fitness industry, locus of responsibility of physical activity for the members</w:t>
      </w:r>
      <w:r w:rsidR="00FC07EF">
        <w:rPr>
          <w:rFonts w:cs="Times New Roman"/>
        </w:rPr>
        <w:t>,</w:t>
      </w:r>
      <w:r>
        <w:rPr>
          <w:rFonts w:cs="Times New Roman"/>
        </w:rPr>
        <w:t xml:space="preserve"> and </w:t>
      </w:r>
      <w:r w:rsidR="009D5A00">
        <w:rPr>
          <w:rFonts w:cs="Times New Roman"/>
        </w:rPr>
        <w:t>FTs’</w:t>
      </w:r>
      <w:r w:rsidR="000C6DE6">
        <w:rPr>
          <w:rFonts w:cs="Times New Roman"/>
        </w:rPr>
        <w:t xml:space="preserve"> </w:t>
      </w:r>
      <w:r>
        <w:rPr>
          <w:rFonts w:cs="Times New Roman"/>
        </w:rPr>
        <w:t xml:space="preserve">formal education background, understanding how </w:t>
      </w:r>
      <w:r w:rsidR="000C2D0D">
        <w:rPr>
          <w:rFonts w:cs="Times New Roman"/>
        </w:rPr>
        <w:t>FT</w:t>
      </w:r>
      <w:r w:rsidR="00947504">
        <w:rPr>
          <w:rFonts w:cs="Times New Roman"/>
        </w:rPr>
        <w:t xml:space="preserve">s </w:t>
      </w:r>
      <w:r>
        <w:rPr>
          <w:rFonts w:cs="Times New Roman"/>
        </w:rPr>
        <w:t xml:space="preserve">make </w:t>
      </w:r>
      <w:r w:rsidR="00FC07EF">
        <w:rPr>
          <w:rFonts w:cs="Times New Roman"/>
        </w:rPr>
        <w:t>decisions</w:t>
      </w:r>
      <w:r>
        <w:rPr>
          <w:rFonts w:cs="Times New Roman"/>
        </w:rPr>
        <w:t xml:space="preserve"> with respective experience may elucidate specific constructs </w:t>
      </w:r>
      <w:r w:rsidR="000C6DE6">
        <w:rPr>
          <w:rFonts w:cs="Times New Roman"/>
        </w:rPr>
        <w:t xml:space="preserve">and constraints </w:t>
      </w:r>
      <w:r>
        <w:rPr>
          <w:rFonts w:cs="Times New Roman"/>
        </w:rPr>
        <w:t xml:space="preserve">relevant </w:t>
      </w:r>
      <w:r w:rsidR="0028439F">
        <w:rPr>
          <w:rFonts w:cs="Times New Roman"/>
        </w:rPr>
        <w:t>to</w:t>
      </w:r>
      <w:r>
        <w:rPr>
          <w:rFonts w:cs="Times New Roman"/>
        </w:rPr>
        <w:t xml:space="preserve"> commercial fitness centers.</w:t>
      </w:r>
    </w:p>
    <w:p w14:paraId="77F87CAD" w14:textId="77777777" w:rsidR="00672420" w:rsidRDefault="00672420" w:rsidP="001240EA">
      <w:pPr>
        <w:rPr>
          <w:rFonts w:cs="Times New Roman"/>
        </w:rPr>
      </w:pPr>
    </w:p>
    <w:p w14:paraId="295E4A56" w14:textId="04DB57B3" w:rsidR="006F0CED" w:rsidRPr="000517BC" w:rsidRDefault="00BC22EB" w:rsidP="00C9364F">
      <w:pPr>
        <w:pStyle w:val="Heading1"/>
        <w:jc w:val="left"/>
        <w:rPr>
          <w:rFonts w:eastAsia="Calibri"/>
          <w:b w:val="0"/>
          <w:bCs w:val="0"/>
          <w:sz w:val="20"/>
          <w:szCs w:val="20"/>
        </w:rPr>
      </w:pPr>
      <w:r w:rsidRPr="000517BC">
        <w:rPr>
          <w:rFonts w:eastAsia="Calibri"/>
          <w:sz w:val="20"/>
          <w:szCs w:val="20"/>
        </w:rPr>
        <w:t>3</w:t>
      </w:r>
      <w:r w:rsidRPr="000517BC">
        <w:rPr>
          <w:rFonts w:eastAsia="Calibri"/>
          <w:sz w:val="20"/>
          <w:szCs w:val="20"/>
        </w:rPr>
        <w:tab/>
      </w:r>
      <w:r w:rsidR="006F0CED" w:rsidRPr="000517BC">
        <w:rPr>
          <w:rFonts w:eastAsia="Calibri"/>
          <w:sz w:val="20"/>
          <w:szCs w:val="20"/>
        </w:rPr>
        <w:t>Methodolog</w:t>
      </w:r>
      <w:r w:rsidR="005273E9">
        <w:rPr>
          <w:rFonts w:eastAsia="Calibri"/>
          <w:sz w:val="20"/>
          <w:szCs w:val="20"/>
        </w:rPr>
        <w:t>y</w:t>
      </w:r>
    </w:p>
    <w:p w14:paraId="0E29E62E" w14:textId="711F3AEF" w:rsidR="00DD6DAD" w:rsidRDefault="00DD6DAD" w:rsidP="00C9364F">
      <w:pPr>
        <w:rPr>
          <w:szCs w:val="20"/>
        </w:rPr>
      </w:pPr>
    </w:p>
    <w:p w14:paraId="5B22D4BB" w14:textId="38F3FA7C" w:rsidR="006C1D3C" w:rsidRDefault="006C1D3C" w:rsidP="00C9364F">
      <w:pPr>
        <w:rPr>
          <w:szCs w:val="20"/>
        </w:rPr>
      </w:pPr>
      <w:r>
        <w:rPr>
          <w:szCs w:val="20"/>
        </w:rPr>
        <w:t xml:space="preserve">This paper </w:t>
      </w:r>
      <w:r w:rsidR="00E86F25">
        <w:rPr>
          <w:szCs w:val="20"/>
        </w:rPr>
        <w:t>aims to explore fitness trainers’ decision-making processes in prescribing</w:t>
      </w:r>
      <w:r>
        <w:rPr>
          <w:szCs w:val="20"/>
        </w:rPr>
        <w:t xml:space="preserve"> exercise program</w:t>
      </w:r>
      <w:r w:rsidR="00604878">
        <w:rPr>
          <w:szCs w:val="20"/>
        </w:rPr>
        <w:t>s</w:t>
      </w:r>
      <w:r>
        <w:rPr>
          <w:szCs w:val="20"/>
        </w:rPr>
        <w:t xml:space="preserve"> for members</w:t>
      </w:r>
      <w:r w:rsidR="00E86F25">
        <w:rPr>
          <w:szCs w:val="20"/>
        </w:rPr>
        <w:t>. T</w:t>
      </w:r>
      <w:r>
        <w:rPr>
          <w:szCs w:val="20"/>
        </w:rPr>
        <w:t>he researcher plan</w:t>
      </w:r>
      <w:r w:rsidR="00AE6DE2">
        <w:rPr>
          <w:color w:val="7030A0"/>
          <w:szCs w:val="20"/>
        </w:rPr>
        <w:t>s</w:t>
      </w:r>
      <w:r>
        <w:rPr>
          <w:szCs w:val="20"/>
        </w:rPr>
        <w:t xml:space="preserve"> to conduct a qualitative research methodology with a</w:t>
      </w:r>
      <w:r w:rsidR="001A4BA9">
        <w:rPr>
          <w:szCs w:val="20"/>
        </w:rPr>
        <w:t xml:space="preserve"> de</w:t>
      </w:r>
      <w:r>
        <w:rPr>
          <w:szCs w:val="20"/>
        </w:rPr>
        <w:t>ductive approach</w:t>
      </w:r>
      <w:r w:rsidR="002F7AF0">
        <w:rPr>
          <w:szCs w:val="20"/>
        </w:rPr>
        <w:t xml:space="preserve"> </w:t>
      </w:r>
      <w:r w:rsidR="00E86F25">
        <w:rPr>
          <w:szCs w:val="20"/>
        </w:rPr>
        <w:t xml:space="preserve">to understand a phenomenon </w:t>
      </w:r>
      <w:r w:rsidR="002F7AF0">
        <w:rPr>
          <w:szCs w:val="20"/>
        </w:rPr>
        <w:fldChar w:fldCharType="begin" w:fldLock="1"/>
      </w:r>
      <w:r w:rsidR="00F74C9F">
        <w:rPr>
          <w:szCs w:val="20"/>
        </w:rPr>
        <w:instrText>ADDIN CSL_CITATION {"citationItems":[{"id":"ITEM-1","itemData":{"ISBN":"9781506386706","author":[{"dropping-particle":"","family":"Creswell","given":"John W.","non-dropping-particle":"","parse-names":false,"suffix":""},{"dropping-particle":"","family":"Creswell","given":"J. David","non-dropping-particle":"","parse-names":false,"suffix":""}],"edition":"5th Editio","id":"ITEM-1","issued":{"date-parts":[["2018"]]},"publisher":"SAGE Publications, Inc.","title":"Research Design Qualitative, Quantitative, and Mixed Methods Approaches","type":"book"},"uris":["http://www.mendeley.com/documents/?uuid=a20f8be5-e314-41ed-a65c-5eace630fc04"]}],"mendeley":{"formattedCitation":"(Creswell &amp; Creswell, 2018)","plainTextFormattedCitation":"(Creswell &amp; Creswell, 2018)","previouslyFormattedCitation":"(Creswell &amp; Creswell, 2018)"},"properties":{"noteIndex":0},"schema":"https://github.com/citation-style-language/schema/raw/master/csl-citation.json"}</w:instrText>
      </w:r>
      <w:r w:rsidR="002F7AF0">
        <w:rPr>
          <w:szCs w:val="20"/>
        </w:rPr>
        <w:fldChar w:fldCharType="separate"/>
      </w:r>
      <w:r w:rsidR="002F7AF0" w:rsidRPr="002F7AF0">
        <w:rPr>
          <w:noProof/>
          <w:szCs w:val="20"/>
        </w:rPr>
        <w:t>(Creswell &amp; Creswell, 2018)</w:t>
      </w:r>
      <w:r w:rsidR="002F7AF0">
        <w:rPr>
          <w:szCs w:val="20"/>
        </w:rPr>
        <w:fldChar w:fldCharType="end"/>
      </w:r>
      <w:r w:rsidR="009F6D8B">
        <w:rPr>
          <w:szCs w:val="20"/>
        </w:rPr>
        <w:t>.</w:t>
      </w:r>
    </w:p>
    <w:p w14:paraId="40AAE719" w14:textId="77777777" w:rsidR="009F6D8B" w:rsidRDefault="009F6D8B" w:rsidP="00C9364F">
      <w:pPr>
        <w:rPr>
          <w:szCs w:val="20"/>
        </w:rPr>
      </w:pPr>
    </w:p>
    <w:p w14:paraId="21568CA7" w14:textId="53A6EA05" w:rsidR="00E564BC" w:rsidRDefault="00E564BC" w:rsidP="00C9364F">
      <w:pPr>
        <w:rPr>
          <w:szCs w:val="20"/>
        </w:rPr>
      </w:pPr>
      <w:r w:rsidRPr="000517BC">
        <w:rPr>
          <w:szCs w:val="20"/>
        </w:rPr>
        <w:t>3.1</w:t>
      </w:r>
      <w:r w:rsidRPr="000517BC">
        <w:rPr>
          <w:szCs w:val="20"/>
        </w:rPr>
        <w:tab/>
      </w:r>
      <w:r w:rsidR="00672420">
        <w:rPr>
          <w:szCs w:val="20"/>
        </w:rPr>
        <w:t xml:space="preserve">Research </w:t>
      </w:r>
      <w:r w:rsidR="000C2D0D">
        <w:rPr>
          <w:szCs w:val="20"/>
        </w:rPr>
        <w:t>D</w:t>
      </w:r>
      <w:r w:rsidR="00672420">
        <w:rPr>
          <w:szCs w:val="20"/>
        </w:rPr>
        <w:t>esign</w:t>
      </w:r>
    </w:p>
    <w:p w14:paraId="5EF80455" w14:textId="7B55910B" w:rsidR="002157C3" w:rsidRDefault="002157C3" w:rsidP="00C9364F">
      <w:pPr>
        <w:rPr>
          <w:szCs w:val="20"/>
        </w:rPr>
      </w:pPr>
    </w:p>
    <w:p w14:paraId="28DCC7F9" w14:textId="72444D2A" w:rsidR="00846065" w:rsidRDefault="00FC07EF" w:rsidP="00C9364F">
      <w:pPr>
        <w:rPr>
          <w:szCs w:val="20"/>
        </w:rPr>
      </w:pPr>
      <w:r>
        <w:rPr>
          <w:szCs w:val="20"/>
        </w:rPr>
        <w:t>A</w:t>
      </w:r>
      <w:r w:rsidR="002157C3">
        <w:rPr>
          <w:szCs w:val="20"/>
        </w:rPr>
        <w:t xml:space="preserve"> </w:t>
      </w:r>
      <w:r w:rsidR="007648F4">
        <w:rPr>
          <w:szCs w:val="20"/>
        </w:rPr>
        <w:t>guiding</w:t>
      </w:r>
      <w:r w:rsidR="002157C3">
        <w:rPr>
          <w:szCs w:val="20"/>
        </w:rPr>
        <w:t xml:space="preserve"> framework is a research blueprint liken</w:t>
      </w:r>
      <w:r w:rsidR="00604878">
        <w:rPr>
          <w:color w:val="7030A0"/>
          <w:szCs w:val="20"/>
        </w:rPr>
        <w:t>ed</w:t>
      </w:r>
      <w:r w:rsidR="002157C3">
        <w:rPr>
          <w:szCs w:val="20"/>
        </w:rPr>
        <w:t xml:space="preserve"> </w:t>
      </w:r>
      <w:r w:rsidR="0028439F">
        <w:rPr>
          <w:szCs w:val="20"/>
        </w:rPr>
        <w:t xml:space="preserve">to </w:t>
      </w:r>
      <w:r w:rsidR="002157C3">
        <w:rPr>
          <w:szCs w:val="20"/>
        </w:rPr>
        <w:t xml:space="preserve">a foundation for building a house. </w:t>
      </w:r>
      <w:r>
        <w:rPr>
          <w:szCs w:val="20"/>
        </w:rPr>
        <w:t>It provides essential support for the research and clarifies the research context. The</w:t>
      </w:r>
      <w:r w:rsidR="002157C3">
        <w:rPr>
          <w:szCs w:val="20"/>
        </w:rPr>
        <w:t xml:space="preserve"> </w:t>
      </w:r>
      <w:r w:rsidR="007648F4">
        <w:rPr>
          <w:szCs w:val="20"/>
        </w:rPr>
        <w:t>guiding</w:t>
      </w:r>
      <w:r w:rsidR="002157C3">
        <w:rPr>
          <w:szCs w:val="20"/>
        </w:rPr>
        <w:t xml:space="preserve"> framework is encompassed of components and </w:t>
      </w:r>
      <w:r>
        <w:rPr>
          <w:szCs w:val="20"/>
        </w:rPr>
        <w:t>sources</w:t>
      </w:r>
      <w:r w:rsidR="002157C3">
        <w:rPr>
          <w:szCs w:val="20"/>
        </w:rPr>
        <w:t xml:space="preserve"> of </w:t>
      </w:r>
      <w:r>
        <w:rPr>
          <w:szCs w:val="20"/>
        </w:rPr>
        <w:t>elements</w:t>
      </w:r>
      <w:r w:rsidR="002157C3">
        <w:rPr>
          <w:szCs w:val="20"/>
        </w:rPr>
        <w:t xml:space="preserve"> identified from the Cognitive Continuum Theory </w:t>
      </w:r>
      <w:r w:rsidR="00846065">
        <w:rPr>
          <w:szCs w:val="20"/>
        </w:rPr>
        <w:t>(CCT)</w:t>
      </w:r>
      <w:r w:rsidR="00843EB7">
        <w:rPr>
          <w:szCs w:val="20"/>
        </w:rPr>
        <w:t xml:space="preserve"> by</w:t>
      </w:r>
      <w:r w:rsidR="00846065">
        <w:rPr>
          <w:szCs w:val="20"/>
        </w:rPr>
        <w:t xml:space="preserve"> </w:t>
      </w:r>
      <w:r w:rsidR="00846065">
        <w:rPr>
          <w:szCs w:val="20"/>
        </w:rPr>
        <w:fldChar w:fldCharType="begin" w:fldLock="1"/>
      </w:r>
      <w:r w:rsidR="00F74C9F">
        <w:rPr>
          <w:szCs w:val="20"/>
        </w:rPr>
        <w:instrText>ADDIN CSL_CITATION {"citationItems":[{"id":"ITEM-1","itemData":{"abstract":"This report continues the development of a theory of cogition (introduced in a previous report, Hammond, 1980) that is intedned to unify, rather than replace, the major approaches to judgment and decision making. Concepts referring to the organization of knowledge are enlarged and differentiated in relation to intuitive, quasi-rational and anlytical modes of cognition. Definations and predictions of the occurrence of various principles of organization are provided. A new concept, the shifting locus of vicarious functioning, is also introduced and its explanatory potential is illustrated. The imp;ications of the foregoing for unifying and theory and put forward.","author":[{"dropping-particle":"","family":"Hammond","given":"Kenneth R.","non-dropping-particle":"","parse-names":false,"suffix":""}],"id":"ITEM-1","issued":{"date-parts":[["1981"]]},"page":"1-78","title":"Principles of organization in intuitive and analytical cognition","type":"article-journal"},"uris":["http://www.mendeley.com/documents/?uuid=71758d41-4c45-4f65-a457-fb6c506f7f7b"]},{"id":"ITEM-2","itemData":{"author":[{"dropping-particle":"","family":"Hammond","given":"Kenneth R.","non-dropping-particle":"","parse-names":false,"suffix":""}],"id":"ITEM-2","issued":{"date-parts":[["1996"]]},"publisher":"Oxford University Press","title":"Human judgment and social policy: irreducible uncertainty, inevitable error, unavoidable injustice","type":"book"},"uris":["http://www.mendeley.com/documents/?uuid=d64d96b1-9328-485d-9d29-5898409ac0ad"]},{"id":"ITEM-3","itemData":{"DOI":"10.1111/jan.14387","ISSN":"13652648","abstract":"Aims: To explore nurses’ perspectives regarding the decision-making processes that lead to missed nursing care and to identify the personal and contextual attributes involved in these processes. Design: A qualitative study was undertaken between April – October 2018. Methods: A total of 28 registered nurses working in different wards in hospital settings participated in nine focus groups with semi-structured interviews. An interview guide encouraged nurses to share perceptions of missed care and the personal and contextual attributes shaping their decision-making. Results: Content analysis revealed three themes related to nurses’ decision-making processes for whether to omit or delay care. First, nurses emphasized the role of nurses’ agency, suggesting explicit or implicit rationing of care, regardless of scarce resources. Second, nurses distinguished between two modes of thinking that they labelled “automated thinking,” activated in routine situations and “effortful thinking,” initiated in more novel situations. Finally, nurses identified situational factors triggering fluctuations in their awareness such as task type, difficult patients and the presence of relatives and the head nurse. Conclusions: Nurses are aware of the processes guiding a decision to omit or delay care. They pointed to patient, nurse and ward conditions that serve as cues in their decision whether to miss care. Identifying these cues supports Hammond's cognitive continuum theory of decision-making and may serve in the development of training programmes for nurses aimed at limiting the phenomenon. Impact: The study addressed missed nursing care through a decision-making lens. The findings pointed to nurses’ agency as shaping decisions about whether to miss care and identified the personal and contextual cues that guide nurses’ decisions. These findings call for organizational training programmes encouraging nurses to identify barriers and facilitators of missed nursing care and how to overcome them.","author":[{"dropping-particle":"","family":"Abdelhadi","given":"Nasra","non-dropping-particle":"","parse-names":false,"suffix":""},{"dropping-particle":"","family":"Drach-Zahavy","given":"Anat","non-dropping-particle":"","parse-names":false,"suffix":""},{"dropping-particle":"","family":"Srulovici","given":"Einav","non-dropping-particle":"","parse-names":false,"suffix":""}],"container-title":"Journal of Advanced Nursing","id":"ITEM-3","issue":"March","issued":{"date-parts":[["2020"]]},"page":"1-10","title":"The nurse’s experience of decision-making processes in missed nursing care: A qualitative study","type":"article-journal"},"uris":["http://www.mendeley.com/documents/?uuid=372e82b5-fa9f-4e27-af2a-b99c108a87b4"]}],"mendeley":{"formattedCitation":"(Abdelhadi et al., 2020; Hammond, 1981, 1996)","manualFormatting":"(Hammond 1981, 1996)","plainTextFormattedCitation":"(Abdelhadi et al., 2020; Hammond, 1981, 1996)","previouslyFormattedCitation":"(Abdelhadi et al., 2020; Hammond, 1981, 1996)"},"properties":{"noteIndex":0},"schema":"https://github.com/citation-style-language/schema/raw/master/csl-citation.json"}</w:instrText>
      </w:r>
      <w:r w:rsidR="00846065">
        <w:rPr>
          <w:szCs w:val="20"/>
        </w:rPr>
        <w:fldChar w:fldCharType="separate"/>
      </w:r>
      <w:r w:rsidR="00846065" w:rsidRPr="00846065">
        <w:rPr>
          <w:noProof/>
          <w:szCs w:val="20"/>
        </w:rPr>
        <w:t>(Hammond 1981, 1996)</w:t>
      </w:r>
      <w:r w:rsidR="00846065">
        <w:rPr>
          <w:szCs w:val="20"/>
        </w:rPr>
        <w:fldChar w:fldCharType="end"/>
      </w:r>
      <w:r w:rsidR="00846065">
        <w:rPr>
          <w:szCs w:val="20"/>
        </w:rPr>
        <w:t xml:space="preserve"> </w:t>
      </w:r>
      <w:r w:rsidR="002157C3">
        <w:rPr>
          <w:szCs w:val="20"/>
        </w:rPr>
        <w:t xml:space="preserve">and </w:t>
      </w:r>
      <w:r w:rsidR="006F31B8">
        <w:rPr>
          <w:szCs w:val="20"/>
        </w:rPr>
        <w:t xml:space="preserve">the </w:t>
      </w:r>
      <w:r w:rsidR="002157C3">
        <w:rPr>
          <w:szCs w:val="20"/>
        </w:rPr>
        <w:t>Strategic Decision</w:t>
      </w:r>
      <w:r w:rsidR="00846065">
        <w:rPr>
          <w:szCs w:val="20"/>
        </w:rPr>
        <w:t>-</w:t>
      </w:r>
      <w:r w:rsidR="002157C3">
        <w:rPr>
          <w:szCs w:val="20"/>
        </w:rPr>
        <w:t>Making Model</w:t>
      </w:r>
      <w:r w:rsidR="00846065">
        <w:rPr>
          <w:szCs w:val="20"/>
        </w:rPr>
        <w:t xml:space="preserve"> (SDMM) </w:t>
      </w:r>
      <w:r w:rsidR="00846065">
        <w:rPr>
          <w:szCs w:val="20"/>
        </w:rPr>
        <w:fldChar w:fldCharType="begin" w:fldLock="1"/>
      </w:r>
      <w:r w:rsidR="00846065">
        <w:rPr>
          <w:szCs w:val="20"/>
        </w:rPr>
        <w:instrText>ADDIN CSL_CITATION {"citationItems":[{"id":"ITEM-1","itemData":{"DOI":"10.1002/(SICI)1097-0266(199802)19:2&lt;115::AID-SMJ941&gt;3.0.CO;2-5","ISSN":"01432095","abstract":"This paper investigates the relationship between the process of strategic decision-making and management and contextual factors. First, drawing on a sample of strategic decisions, it analyzes the process through which they are taken, into seven dimensions: comprehensiveness/rationality, financial reporting, rule formalization, hierarchical decentralization, lateral communication, politicization, problem-solving dissension. Second, these process dimensions are related to (1) decision-specific characteristics, both perceived characteristics and objective typologies of strategic decisions, (2) top management characteristics, and (3) contextual factors referring to external corporate environment and internal firm characteristics. Overall, the results support the view that strategic decision processes are shaped by a multiplicity of factors, in all these categories. But the most striking finding is that decision-specific characteristics appear to have the most important influence on the strategic decision-making process, as decisions with different decision-specific characteristics are handled through different processes. The evident dominance of decision-specific characteristics over management and contextual factors enriches the traditional 'external control' vs. 'strategic choice' debate in the area of strategic management. An interpretation of results is attempted and policy implications are derived. © 1998 John Wiley &amp; Sons, Ltd.","author":[{"dropping-particle":"","family":"Papadakis","given":"Vassilis M.","non-dropping-particle":"","parse-names":false,"suffix":""},{"dropping-particle":"","family":"Lioukas","given":"Spyros","non-dropping-particle":"","parse-names":false,"suffix":""},{"dropping-particle":"","family":"Chambers","given":"David","non-dropping-particle":"","parse-names":false,"suffix":""}],"container-title":"Strategic Management Journal","id":"ITEM-1","issue":"2","issued":{"date-parts":[["1998"]]},"page":"115-147","title":"Strategic decision-making processes: The role of management and context","type":"article-journal","volume":"19"},"uris":["http://www.mendeley.com/documents/?uuid=64844176-f9ac-4906-8cf2-e4ac86b69190"]}],"mendeley":{"formattedCitation":"(Papadakis et al., 1998)","plainTextFormattedCitation":"(Papadakis et al., 1998)","previouslyFormattedCitation":"(Papadakis et al., 1998)"},"properties":{"noteIndex":0},"schema":"https://github.com/citation-style-language/schema/raw/master/csl-citation.json"}</w:instrText>
      </w:r>
      <w:r w:rsidR="00846065">
        <w:rPr>
          <w:szCs w:val="20"/>
        </w:rPr>
        <w:fldChar w:fldCharType="separate"/>
      </w:r>
      <w:r w:rsidR="00846065" w:rsidRPr="00846065">
        <w:rPr>
          <w:noProof/>
          <w:szCs w:val="20"/>
        </w:rPr>
        <w:t>(Papadakis et al., 1998)</w:t>
      </w:r>
      <w:r w:rsidR="00846065">
        <w:rPr>
          <w:szCs w:val="20"/>
        </w:rPr>
        <w:fldChar w:fldCharType="end"/>
      </w:r>
      <w:r w:rsidR="002157C3">
        <w:rPr>
          <w:szCs w:val="20"/>
        </w:rPr>
        <w:t xml:space="preserve">. </w:t>
      </w:r>
      <w:r w:rsidR="00293E4D">
        <w:rPr>
          <w:szCs w:val="20"/>
        </w:rPr>
        <w:t>T</w:t>
      </w:r>
      <w:r w:rsidR="00846065">
        <w:rPr>
          <w:szCs w:val="20"/>
        </w:rPr>
        <w:t xml:space="preserve">his research </w:t>
      </w:r>
      <w:r>
        <w:rPr>
          <w:szCs w:val="20"/>
        </w:rPr>
        <w:t>integrates</w:t>
      </w:r>
      <w:r w:rsidR="00846065">
        <w:rPr>
          <w:szCs w:val="20"/>
        </w:rPr>
        <w:t xml:space="preserve"> and </w:t>
      </w:r>
      <w:r>
        <w:rPr>
          <w:szCs w:val="20"/>
        </w:rPr>
        <w:t>adopts</w:t>
      </w:r>
      <w:r w:rsidR="00846065">
        <w:rPr>
          <w:szCs w:val="20"/>
        </w:rPr>
        <w:t xml:space="preserve"> CCT and SDMM to form </w:t>
      </w:r>
      <w:r w:rsidR="006F31B8">
        <w:rPr>
          <w:szCs w:val="20"/>
        </w:rPr>
        <w:t xml:space="preserve">a </w:t>
      </w:r>
      <w:r w:rsidR="00843EB7">
        <w:rPr>
          <w:szCs w:val="20"/>
        </w:rPr>
        <w:t>conceptual</w:t>
      </w:r>
      <w:r w:rsidR="00846065">
        <w:rPr>
          <w:szCs w:val="20"/>
        </w:rPr>
        <w:t xml:space="preserve"> framework</w:t>
      </w:r>
      <w:r w:rsidR="00293E4D">
        <w:rPr>
          <w:szCs w:val="20"/>
        </w:rPr>
        <w:t xml:space="preserve"> to gather meaningful outcomes to resolve the resea</w:t>
      </w:r>
      <w:r w:rsidR="00604878">
        <w:rPr>
          <w:szCs w:val="20"/>
        </w:rPr>
        <w:t>r</w:t>
      </w:r>
      <w:r w:rsidR="00293E4D">
        <w:rPr>
          <w:szCs w:val="20"/>
        </w:rPr>
        <w:t>ch questions</w:t>
      </w:r>
      <w:r w:rsidR="00846065">
        <w:rPr>
          <w:szCs w:val="20"/>
        </w:rPr>
        <w:t xml:space="preserve">. Refer to Figure 2 for the </w:t>
      </w:r>
      <w:r w:rsidR="007648F4">
        <w:rPr>
          <w:szCs w:val="20"/>
        </w:rPr>
        <w:t>conceptua</w:t>
      </w:r>
      <w:r w:rsidR="00846065">
        <w:rPr>
          <w:szCs w:val="20"/>
        </w:rPr>
        <w:t xml:space="preserve">l framework </w:t>
      </w:r>
      <w:r>
        <w:rPr>
          <w:szCs w:val="20"/>
        </w:rPr>
        <w:t>used</w:t>
      </w:r>
      <w:r w:rsidR="00846065">
        <w:rPr>
          <w:szCs w:val="20"/>
        </w:rPr>
        <w:t xml:space="preserve"> to explore </w:t>
      </w:r>
      <w:r w:rsidR="005C555C">
        <w:rPr>
          <w:szCs w:val="20"/>
        </w:rPr>
        <w:t>FTs'</w:t>
      </w:r>
      <w:r w:rsidR="00947504">
        <w:rPr>
          <w:szCs w:val="20"/>
        </w:rPr>
        <w:t xml:space="preserve"> </w:t>
      </w:r>
      <w:r w:rsidR="00846065">
        <w:rPr>
          <w:szCs w:val="20"/>
        </w:rPr>
        <w:t xml:space="preserve">decision-making processes when curating exercise programs for members. </w:t>
      </w:r>
    </w:p>
    <w:p w14:paraId="4E1E8F2C" w14:textId="77777777" w:rsidR="00963EF3" w:rsidRDefault="00963EF3" w:rsidP="00C9364F">
      <w:pPr>
        <w:rPr>
          <w:szCs w:val="20"/>
        </w:rPr>
      </w:pPr>
    </w:p>
    <w:p w14:paraId="7724EC14" w14:textId="7EA9DB1E" w:rsidR="00846065" w:rsidRDefault="00C45F57" w:rsidP="00C9364F">
      <w:pPr>
        <w:rPr>
          <w:szCs w:val="20"/>
        </w:rPr>
      </w:pPr>
      <w:r w:rsidRPr="00C45F57">
        <w:rPr>
          <w:szCs w:val="20"/>
        </w:rPr>
        <w:lastRenderedPageBreak/>
        <w:drawing>
          <wp:inline distT="0" distB="0" distL="0" distR="0" wp14:anchorId="60FA55CD" wp14:editId="73F0F9BE">
            <wp:extent cx="2484934" cy="3754665"/>
            <wp:effectExtent l="0" t="0" r="444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02260" cy="3780844"/>
                    </a:xfrm>
                    <a:prstGeom prst="rect">
                      <a:avLst/>
                    </a:prstGeom>
                  </pic:spPr>
                </pic:pic>
              </a:graphicData>
            </a:graphic>
          </wp:inline>
        </w:drawing>
      </w:r>
    </w:p>
    <w:p w14:paraId="5547F9B8" w14:textId="77777777" w:rsidR="00C45F57" w:rsidRDefault="00C45F57" w:rsidP="00C9364F">
      <w:pPr>
        <w:rPr>
          <w:szCs w:val="20"/>
        </w:rPr>
      </w:pPr>
    </w:p>
    <w:p w14:paraId="5CE5EA2C" w14:textId="0CC9D0A8" w:rsidR="002157C3" w:rsidRPr="001A4BA9" w:rsidRDefault="00846065" w:rsidP="00846065">
      <w:pPr>
        <w:pStyle w:val="Caption"/>
        <w:rPr>
          <w:color w:val="000000" w:themeColor="text1"/>
        </w:rPr>
      </w:pPr>
      <w:r w:rsidRPr="001A4BA9">
        <w:rPr>
          <w:color w:val="000000" w:themeColor="text1"/>
        </w:rPr>
        <w:t xml:space="preserve">Figure </w:t>
      </w:r>
      <w:r w:rsidRPr="001A4BA9">
        <w:rPr>
          <w:color w:val="000000" w:themeColor="text1"/>
        </w:rPr>
        <w:fldChar w:fldCharType="begin"/>
      </w:r>
      <w:r w:rsidRPr="001A4BA9">
        <w:rPr>
          <w:color w:val="000000" w:themeColor="text1"/>
        </w:rPr>
        <w:instrText xml:space="preserve"> SEQ Figure \* ARABIC </w:instrText>
      </w:r>
      <w:r w:rsidRPr="001A4BA9">
        <w:rPr>
          <w:color w:val="000000" w:themeColor="text1"/>
        </w:rPr>
        <w:fldChar w:fldCharType="separate"/>
      </w:r>
      <w:r w:rsidRPr="001A4BA9">
        <w:rPr>
          <w:noProof/>
          <w:color w:val="000000" w:themeColor="text1"/>
        </w:rPr>
        <w:t>2</w:t>
      </w:r>
      <w:r w:rsidRPr="001A4BA9">
        <w:rPr>
          <w:color w:val="000000" w:themeColor="text1"/>
        </w:rPr>
        <w:fldChar w:fldCharType="end"/>
      </w:r>
      <w:r w:rsidR="00524155" w:rsidRPr="001A4BA9">
        <w:rPr>
          <w:color w:val="000000" w:themeColor="text1"/>
        </w:rPr>
        <w:t>.</w:t>
      </w:r>
      <w:r w:rsidRPr="001A4BA9">
        <w:rPr>
          <w:color w:val="000000" w:themeColor="text1"/>
        </w:rPr>
        <w:t xml:space="preserve"> </w:t>
      </w:r>
      <w:r w:rsidR="00FC07EF" w:rsidRPr="001A4BA9">
        <w:rPr>
          <w:color w:val="000000" w:themeColor="text1"/>
        </w:rPr>
        <w:t xml:space="preserve">A </w:t>
      </w:r>
      <w:r w:rsidR="00722CCC">
        <w:rPr>
          <w:color w:val="000000" w:themeColor="text1"/>
        </w:rPr>
        <w:t>C</w:t>
      </w:r>
      <w:r w:rsidR="007648F4">
        <w:rPr>
          <w:color w:val="000000" w:themeColor="text1"/>
        </w:rPr>
        <w:t>onceptua</w:t>
      </w:r>
      <w:r w:rsidR="00FC07EF" w:rsidRPr="001A4BA9">
        <w:rPr>
          <w:color w:val="000000" w:themeColor="text1"/>
        </w:rPr>
        <w:t>l</w:t>
      </w:r>
      <w:r w:rsidRPr="001A4BA9">
        <w:rPr>
          <w:color w:val="000000" w:themeColor="text1"/>
        </w:rPr>
        <w:t xml:space="preserve"> </w:t>
      </w:r>
      <w:r w:rsidR="00722CCC">
        <w:rPr>
          <w:color w:val="000000" w:themeColor="text1"/>
        </w:rPr>
        <w:t>F</w:t>
      </w:r>
      <w:r w:rsidRPr="001A4BA9">
        <w:rPr>
          <w:color w:val="000000" w:themeColor="text1"/>
        </w:rPr>
        <w:t>ramework to</w:t>
      </w:r>
      <w:r w:rsidR="00722CCC">
        <w:rPr>
          <w:color w:val="000000" w:themeColor="text1"/>
        </w:rPr>
        <w:t xml:space="preserve"> S</w:t>
      </w:r>
      <w:r w:rsidRPr="001A4BA9">
        <w:rPr>
          <w:color w:val="000000" w:themeColor="text1"/>
        </w:rPr>
        <w:t xml:space="preserve">tudy </w:t>
      </w:r>
      <w:r w:rsidR="00722CCC">
        <w:rPr>
          <w:color w:val="000000" w:themeColor="text1"/>
        </w:rPr>
        <w:t>D</w:t>
      </w:r>
      <w:r w:rsidR="00FC07EF" w:rsidRPr="001A4BA9">
        <w:rPr>
          <w:color w:val="000000" w:themeColor="text1"/>
        </w:rPr>
        <w:t>ecision-</w:t>
      </w:r>
      <w:r w:rsidR="00722CCC">
        <w:rPr>
          <w:color w:val="000000" w:themeColor="text1"/>
        </w:rPr>
        <w:t>M</w:t>
      </w:r>
      <w:r w:rsidR="00FC07EF" w:rsidRPr="001A4BA9">
        <w:rPr>
          <w:color w:val="000000" w:themeColor="text1"/>
        </w:rPr>
        <w:t>aking</w:t>
      </w:r>
      <w:r w:rsidRPr="001A4BA9">
        <w:rPr>
          <w:color w:val="000000" w:themeColor="text1"/>
        </w:rPr>
        <w:t xml:space="preserve"> </w:t>
      </w:r>
      <w:r w:rsidR="00722CCC">
        <w:rPr>
          <w:color w:val="000000" w:themeColor="text1"/>
        </w:rPr>
        <w:t>P</w:t>
      </w:r>
      <w:r w:rsidRPr="001A4BA9">
        <w:rPr>
          <w:color w:val="000000" w:themeColor="text1"/>
        </w:rPr>
        <w:t>rocesses</w:t>
      </w:r>
    </w:p>
    <w:p w14:paraId="767BC3C2" w14:textId="77777777" w:rsidR="00C45F57" w:rsidRDefault="00C45F57" w:rsidP="005273E9">
      <w:pPr>
        <w:ind w:firstLine="426"/>
        <w:rPr>
          <w:color w:val="000000" w:themeColor="text1"/>
        </w:rPr>
      </w:pPr>
    </w:p>
    <w:p w14:paraId="584C2F6C" w14:textId="103904D9" w:rsidR="00347FCD" w:rsidRPr="001A4BA9" w:rsidRDefault="00347FCD" w:rsidP="005273E9">
      <w:pPr>
        <w:ind w:firstLine="426"/>
        <w:rPr>
          <w:color w:val="000000" w:themeColor="text1"/>
        </w:rPr>
      </w:pPr>
      <w:r w:rsidRPr="001A4BA9">
        <w:rPr>
          <w:color w:val="000000" w:themeColor="text1"/>
        </w:rPr>
        <w:t xml:space="preserve">The </w:t>
      </w:r>
      <w:r w:rsidR="007648F4">
        <w:rPr>
          <w:color w:val="000000" w:themeColor="text1"/>
        </w:rPr>
        <w:t>conceptual</w:t>
      </w:r>
      <w:r w:rsidRPr="001A4BA9">
        <w:rPr>
          <w:color w:val="000000" w:themeColor="text1"/>
        </w:rPr>
        <w:t xml:space="preserve"> framework </w:t>
      </w:r>
      <w:r w:rsidR="00293E4D">
        <w:rPr>
          <w:color w:val="000000" w:themeColor="text1"/>
        </w:rPr>
        <w:t>illustrates</w:t>
      </w:r>
      <w:r w:rsidR="00293E4D" w:rsidRPr="001A4BA9">
        <w:rPr>
          <w:color w:val="000000" w:themeColor="text1"/>
        </w:rPr>
        <w:t xml:space="preserve"> </w:t>
      </w:r>
      <w:r w:rsidR="00FC07EF" w:rsidRPr="001A4BA9">
        <w:rPr>
          <w:color w:val="000000" w:themeColor="text1"/>
        </w:rPr>
        <w:t>the</w:t>
      </w:r>
      <w:r w:rsidRPr="001A4BA9">
        <w:rPr>
          <w:color w:val="000000" w:themeColor="text1"/>
        </w:rPr>
        <w:t xml:space="preserve"> formulation and implementation </w:t>
      </w:r>
      <w:r w:rsidR="00FC07EF" w:rsidRPr="001A4BA9">
        <w:rPr>
          <w:color w:val="000000" w:themeColor="text1"/>
        </w:rPr>
        <w:t xml:space="preserve">components </w:t>
      </w:r>
      <w:r w:rsidRPr="001A4BA9">
        <w:rPr>
          <w:color w:val="000000" w:themeColor="text1"/>
        </w:rPr>
        <w:t xml:space="preserve">that </w:t>
      </w:r>
      <w:r w:rsidR="000C2D0D">
        <w:rPr>
          <w:color w:val="000000" w:themeColor="text1"/>
        </w:rPr>
        <w:t>FT</w:t>
      </w:r>
      <w:r w:rsidR="00947504">
        <w:rPr>
          <w:color w:val="000000" w:themeColor="text1"/>
        </w:rPr>
        <w:t xml:space="preserve">s </w:t>
      </w:r>
      <w:r w:rsidR="001A7AA2" w:rsidRPr="001A4BA9">
        <w:rPr>
          <w:color w:val="000000" w:themeColor="text1"/>
        </w:rPr>
        <w:t xml:space="preserve">employ </w:t>
      </w:r>
      <w:r w:rsidR="00293E4D">
        <w:rPr>
          <w:color w:val="000000" w:themeColor="text1"/>
        </w:rPr>
        <w:t>whil</w:t>
      </w:r>
      <w:r w:rsidR="009C0C43">
        <w:rPr>
          <w:color w:val="000000" w:themeColor="text1"/>
        </w:rPr>
        <w:t>e</w:t>
      </w:r>
      <w:r w:rsidR="00293E4D" w:rsidRPr="001A4BA9">
        <w:rPr>
          <w:color w:val="000000" w:themeColor="text1"/>
        </w:rPr>
        <w:t xml:space="preserve"> </w:t>
      </w:r>
      <w:r w:rsidR="00FC07EF" w:rsidRPr="001A4BA9">
        <w:rPr>
          <w:color w:val="000000" w:themeColor="text1"/>
        </w:rPr>
        <w:t>deciding on</w:t>
      </w:r>
      <w:r w:rsidRPr="001A4BA9">
        <w:rPr>
          <w:color w:val="000000" w:themeColor="text1"/>
        </w:rPr>
        <w:t xml:space="preserve"> various </w:t>
      </w:r>
      <w:r w:rsidR="00FC07EF" w:rsidRPr="001A4BA9">
        <w:rPr>
          <w:color w:val="000000" w:themeColor="text1"/>
        </w:rPr>
        <w:t>tasks</w:t>
      </w:r>
      <w:r w:rsidRPr="001A4BA9">
        <w:rPr>
          <w:color w:val="000000" w:themeColor="text1"/>
        </w:rPr>
        <w:t xml:space="preserve"> and </w:t>
      </w:r>
      <w:r w:rsidR="00FC07EF" w:rsidRPr="001A4BA9">
        <w:rPr>
          <w:color w:val="000000" w:themeColor="text1"/>
        </w:rPr>
        <w:t>modes</w:t>
      </w:r>
      <w:r w:rsidRPr="001A4BA9">
        <w:rPr>
          <w:color w:val="000000" w:themeColor="text1"/>
        </w:rPr>
        <w:t>.</w:t>
      </w:r>
      <w:r w:rsidR="000C6DE6">
        <w:rPr>
          <w:color w:val="000000" w:themeColor="text1"/>
        </w:rPr>
        <w:t xml:space="preserve"> Tasks suggest that </w:t>
      </w:r>
      <w:r w:rsidR="00607E78">
        <w:rPr>
          <w:color w:val="000000" w:themeColor="text1"/>
        </w:rPr>
        <w:t xml:space="preserve">the </w:t>
      </w:r>
      <w:r w:rsidR="000C6DE6">
        <w:rPr>
          <w:color w:val="000000" w:themeColor="text1"/>
        </w:rPr>
        <w:t xml:space="preserve">decision-making process </w:t>
      </w:r>
      <w:r w:rsidR="00604878">
        <w:rPr>
          <w:color w:val="000000" w:themeColor="text1"/>
        </w:rPr>
        <w:t>is</w:t>
      </w:r>
      <w:r w:rsidR="000C6DE6">
        <w:rPr>
          <w:color w:val="000000" w:themeColor="text1"/>
        </w:rPr>
        <w:t xml:space="preserve"> </w:t>
      </w:r>
      <w:r w:rsidR="00293E4D">
        <w:rPr>
          <w:color w:val="000000" w:themeColor="text1"/>
        </w:rPr>
        <w:t>dominated</w:t>
      </w:r>
      <w:r w:rsidR="000C6DE6">
        <w:rPr>
          <w:color w:val="000000" w:themeColor="text1"/>
        </w:rPr>
        <w:t xml:space="preserve"> </w:t>
      </w:r>
      <w:r w:rsidR="00604878">
        <w:rPr>
          <w:color w:val="000000" w:themeColor="text1"/>
        </w:rPr>
        <w:t>by</w:t>
      </w:r>
      <w:r w:rsidR="000C6DE6">
        <w:rPr>
          <w:color w:val="000000" w:themeColor="text1"/>
        </w:rPr>
        <w:t xml:space="preserve"> </w:t>
      </w:r>
      <w:r w:rsidR="00607E78">
        <w:rPr>
          <w:color w:val="000000" w:themeColor="text1"/>
        </w:rPr>
        <w:t xml:space="preserve">a </w:t>
      </w:r>
      <w:r w:rsidR="000C6DE6">
        <w:rPr>
          <w:color w:val="000000" w:themeColor="text1"/>
        </w:rPr>
        <w:t xml:space="preserve">specific task. </w:t>
      </w:r>
      <w:r w:rsidR="00293E4D">
        <w:rPr>
          <w:color w:val="000000" w:themeColor="text1"/>
        </w:rPr>
        <w:t>On the other hand, c</w:t>
      </w:r>
      <w:r w:rsidR="000C6DE6">
        <w:rPr>
          <w:color w:val="000000" w:themeColor="text1"/>
        </w:rPr>
        <w:t xml:space="preserve">ognition </w:t>
      </w:r>
      <w:r w:rsidR="00607E78">
        <w:rPr>
          <w:color w:val="000000" w:themeColor="text1"/>
        </w:rPr>
        <w:t>underpins</w:t>
      </w:r>
      <w:r w:rsidR="006E3371">
        <w:rPr>
          <w:color w:val="000000" w:themeColor="text1"/>
        </w:rPr>
        <w:t xml:space="preserve"> by a continuum of analytical and intuitive reasoning. In turn, this affect</w:t>
      </w:r>
      <w:r w:rsidR="00E744BC">
        <w:rPr>
          <w:color w:val="000000" w:themeColor="text1"/>
        </w:rPr>
        <w:t>s</w:t>
      </w:r>
      <w:r w:rsidR="006E3371">
        <w:rPr>
          <w:color w:val="000000" w:themeColor="text1"/>
        </w:rPr>
        <w:t xml:space="preserve"> exercise program prescription and choices. </w:t>
      </w:r>
      <w:r w:rsidR="000C6DE6" w:rsidRPr="001A4BA9">
        <w:rPr>
          <w:color w:val="000000" w:themeColor="text1"/>
        </w:rPr>
        <w:t>In</w:t>
      </w:r>
      <w:r w:rsidR="001A7AA2" w:rsidRPr="001A4BA9">
        <w:rPr>
          <w:color w:val="000000" w:themeColor="text1"/>
        </w:rPr>
        <w:t xml:space="preserve"> the research framework, the CCT is applied </w:t>
      </w:r>
      <w:r w:rsidRPr="001A4BA9">
        <w:rPr>
          <w:color w:val="000000" w:themeColor="text1"/>
        </w:rPr>
        <w:t xml:space="preserve">as </w:t>
      </w:r>
      <w:r w:rsidR="001A7AA2" w:rsidRPr="001A4BA9">
        <w:rPr>
          <w:color w:val="000000" w:themeColor="text1"/>
        </w:rPr>
        <w:t xml:space="preserve">a </w:t>
      </w:r>
      <w:r w:rsidRPr="001A4BA9">
        <w:rPr>
          <w:color w:val="000000" w:themeColor="text1"/>
        </w:rPr>
        <w:t>lens to understand and assess several constructs in management judgment and decision making</w:t>
      </w:r>
      <w:r w:rsidR="001A7AA2" w:rsidRPr="001A4BA9">
        <w:rPr>
          <w:color w:val="000000" w:themeColor="text1"/>
        </w:rPr>
        <w:t xml:space="preserve"> when formulating and implement exercise programs for members</w:t>
      </w:r>
      <w:r w:rsidRPr="001A4BA9">
        <w:rPr>
          <w:color w:val="000000" w:themeColor="text1"/>
        </w:rPr>
        <w:t xml:space="preserve">. </w:t>
      </w:r>
    </w:p>
    <w:p w14:paraId="6E89D572" w14:textId="624746C8" w:rsidR="00347FCD" w:rsidRDefault="00347FCD" w:rsidP="00347FCD">
      <w:pPr>
        <w:rPr>
          <w:color w:val="000000" w:themeColor="text1"/>
        </w:rPr>
      </w:pPr>
    </w:p>
    <w:p w14:paraId="4753965B" w14:textId="77777777" w:rsidR="003D4024" w:rsidRPr="001A4BA9" w:rsidRDefault="003D4024" w:rsidP="00347FCD">
      <w:pPr>
        <w:rPr>
          <w:color w:val="000000" w:themeColor="text1"/>
        </w:rPr>
      </w:pPr>
    </w:p>
    <w:p w14:paraId="673EC853" w14:textId="1498F36F" w:rsidR="002157C3" w:rsidRPr="001A4BA9" w:rsidRDefault="002157C3" w:rsidP="00C9364F">
      <w:pPr>
        <w:rPr>
          <w:color w:val="000000" w:themeColor="text1"/>
          <w:szCs w:val="20"/>
        </w:rPr>
      </w:pPr>
      <w:r w:rsidRPr="001A4BA9">
        <w:rPr>
          <w:color w:val="000000" w:themeColor="text1"/>
          <w:szCs w:val="20"/>
        </w:rPr>
        <w:t>3.2</w:t>
      </w:r>
      <w:r w:rsidRPr="001A4BA9">
        <w:rPr>
          <w:color w:val="000000" w:themeColor="text1"/>
          <w:szCs w:val="20"/>
        </w:rPr>
        <w:tab/>
        <w:t xml:space="preserve">Research </w:t>
      </w:r>
      <w:r w:rsidR="000C2D0D">
        <w:rPr>
          <w:color w:val="000000" w:themeColor="text1"/>
          <w:szCs w:val="20"/>
        </w:rPr>
        <w:t>S</w:t>
      </w:r>
      <w:r w:rsidRPr="001A4BA9">
        <w:rPr>
          <w:color w:val="000000" w:themeColor="text1"/>
          <w:szCs w:val="20"/>
        </w:rPr>
        <w:t>cope</w:t>
      </w:r>
    </w:p>
    <w:p w14:paraId="292C6E2A" w14:textId="77777777" w:rsidR="00B56E05" w:rsidRPr="001A4BA9" w:rsidRDefault="00B56E05" w:rsidP="00C9364F">
      <w:pPr>
        <w:rPr>
          <w:color w:val="000000" w:themeColor="text1"/>
          <w:szCs w:val="20"/>
        </w:rPr>
      </w:pPr>
    </w:p>
    <w:p w14:paraId="30425A92" w14:textId="28D51C12" w:rsidR="00672420" w:rsidRPr="001A4BA9" w:rsidRDefault="00A74208" w:rsidP="005C555C">
      <w:pPr>
        <w:ind w:firstLine="709"/>
        <w:rPr>
          <w:color w:val="000000" w:themeColor="text1"/>
          <w:szCs w:val="20"/>
        </w:rPr>
      </w:pPr>
      <w:r>
        <w:rPr>
          <w:color w:val="000000" w:themeColor="text1"/>
          <w:szCs w:val="20"/>
        </w:rPr>
        <w:t>With</w:t>
      </w:r>
      <w:r w:rsidR="001A4BA9" w:rsidRPr="001A4BA9">
        <w:rPr>
          <w:color w:val="000000" w:themeColor="text1"/>
          <w:szCs w:val="20"/>
        </w:rPr>
        <w:t xml:space="preserve"> the constructivist worldview, </w:t>
      </w:r>
      <w:r>
        <w:rPr>
          <w:color w:val="000000" w:themeColor="text1"/>
          <w:szCs w:val="20"/>
        </w:rPr>
        <w:t>the study</w:t>
      </w:r>
      <w:r w:rsidR="005C555C">
        <w:rPr>
          <w:color w:val="000000" w:themeColor="text1"/>
          <w:szCs w:val="20"/>
        </w:rPr>
        <w:t xml:space="preserve"> </w:t>
      </w:r>
      <w:r>
        <w:rPr>
          <w:color w:val="000000" w:themeColor="text1"/>
          <w:szCs w:val="20"/>
        </w:rPr>
        <w:t>aims</w:t>
      </w:r>
      <w:r w:rsidR="005C555C">
        <w:rPr>
          <w:color w:val="000000" w:themeColor="text1"/>
          <w:szCs w:val="20"/>
        </w:rPr>
        <w:t xml:space="preserve"> not to determine </w:t>
      </w:r>
      <w:r w:rsidR="00293E4D">
        <w:rPr>
          <w:color w:val="000000" w:themeColor="text1"/>
          <w:szCs w:val="20"/>
        </w:rPr>
        <w:t xml:space="preserve">the prevalence </w:t>
      </w:r>
      <w:r w:rsidR="005C555C">
        <w:rPr>
          <w:color w:val="000000" w:themeColor="text1"/>
          <w:szCs w:val="20"/>
        </w:rPr>
        <w:t xml:space="preserve">but </w:t>
      </w:r>
      <w:r w:rsidR="00293E4D">
        <w:rPr>
          <w:color w:val="000000" w:themeColor="text1"/>
          <w:szCs w:val="20"/>
        </w:rPr>
        <w:t>also to</w:t>
      </w:r>
      <w:r w:rsidR="005C555C">
        <w:rPr>
          <w:color w:val="000000" w:themeColor="text1"/>
          <w:szCs w:val="20"/>
        </w:rPr>
        <w:t xml:space="preserve"> </w:t>
      </w:r>
      <w:r>
        <w:rPr>
          <w:color w:val="000000" w:themeColor="text1"/>
          <w:szCs w:val="20"/>
        </w:rPr>
        <w:t>analyze</w:t>
      </w:r>
      <w:r w:rsidR="005C555C">
        <w:rPr>
          <w:color w:val="000000" w:themeColor="text1"/>
          <w:szCs w:val="20"/>
        </w:rPr>
        <w:t xml:space="preserve"> FTs</w:t>
      </w:r>
      <w:r w:rsidR="002F7AF0">
        <w:rPr>
          <w:color w:val="000000" w:themeColor="text1"/>
          <w:szCs w:val="20"/>
        </w:rPr>
        <w:t>’</w:t>
      </w:r>
      <w:r w:rsidR="005C555C">
        <w:rPr>
          <w:color w:val="000000" w:themeColor="text1"/>
          <w:szCs w:val="20"/>
        </w:rPr>
        <w:t xml:space="preserve"> </w:t>
      </w:r>
      <w:r w:rsidR="00293E4D">
        <w:rPr>
          <w:color w:val="000000" w:themeColor="text1"/>
          <w:szCs w:val="20"/>
        </w:rPr>
        <w:t>robust description and perception</w:t>
      </w:r>
      <w:r>
        <w:rPr>
          <w:color w:val="000000" w:themeColor="text1"/>
          <w:szCs w:val="20"/>
        </w:rPr>
        <w:t xml:space="preserve"> </w:t>
      </w:r>
      <w:r w:rsidR="005C555C">
        <w:rPr>
          <w:color w:val="000000" w:themeColor="text1"/>
          <w:szCs w:val="20"/>
        </w:rPr>
        <w:t xml:space="preserve">about decision-making processes </w:t>
      </w:r>
      <w:r w:rsidR="005C555C">
        <w:rPr>
          <w:color w:val="000000" w:themeColor="text1"/>
          <w:szCs w:val="20"/>
        </w:rPr>
        <w:fldChar w:fldCharType="begin" w:fldLock="1"/>
      </w:r>
      <w:r w:rsidR="007648F4">
        <w:rPr>
          <w:color w:val="000000" w:themeColor="text1"/>
          <w:szCs w:val="20"/>
        </w:rPr>
        <w:instrText>ADDIN CSL_CITATION {"citationItems":[{"id":"ITEM-1","itemData":{"abstract":"The aim of this article is to provide a brief outline of different research paradigms. It explores the philosophical underpinnings of three major paradigms: positivism, interpretivism, and critical theory. The article starts with a brief description of the four components of a research paradigm: ontology, epistemology, methodology, and methods. This is followed by a detailed discussion of the three paradigms and what characterizes the four components in each of the three paradigms. The article concludes by stating that researchers can investigate different phenomena under any of the three paradigms and they should not eschew the possibility of subscribing to different paradigms because of any concerns that they have to be mutually exclusive. Instead, the decision of choosing a philosophical outlook to investigate a phenomenon should be guided by the necessities and requirements of a research study rather than the obdurate insistence of adhering to one particular philosophical outlook to the exclusion of others.","author":[{"dropping-particle":"","family":"Rehman","given":"Adil Abdul","non-dropping-particle":"","parse-names":false,"suffix":""},{"dropping-particle":"","family":"Alharthi","given":"Khalid","non-dropping-particle":"","parse-names":false,"suffix":""}],"container-title":"International Journal of Educational Investigations","id":"ITEM-1","issue":"October","issued":{"date-parts":[["2016"]]},"page":"51-59","title":"An introduction to research paradigms in distance education","type":"article-journal","volume":"3"},"uris":["http://www.mendeley.com/documents/?uuid=b1e4d4be-e072-4ed7-92c4-a2f7b0a8d493"]}],"mendeley":{"formattedCitation":"(Rehman &amp; Alharthi, 2016)","plainTextFormattedCitation":"(Rehman &amp; Alharthi, 2016)","previouslyFormattedCitation":"(Rehman &amp; Alharthi, 2016)"},"properties":{"noteIndex":0},"schema":"https://github.com/citation-style-language/schema/raw/master/csl-citation.json"}</w:instrText>
      </w:r>
      <w:r w:rsidR="005C555C">
        <w:rPr>
          <w:color w:val="000000" w:themeColor="text1"/>
          <w:szCs w:val="20"/>
        </w:rPr>
        <w:fldChar w:fldCharType="separate"/>
      </w:r>
      <w:r w:rsidR="005C555C" w:rsidRPr="005C555C">
        <w:rPr>
          <w:noProof/>
          <w:color w:val="000000" w:themeColor="text1"/>
          <w:szCs w:val="20"/>
        </w:rPr>
        <w:t>(Rehman &amp; Alharthi, 2016)</w:t>
      </w:r>
      <w:r w:rsidR="005C555C">
        <w:rPr>
          <w:color w:val="000000" w:themeColor="text1"/>
          <w:szCs w:val="20"/>
        </w:rPr>
        <w:fldChar w:fldCharType="end"/>
      </w:r>
      <w:r w:rsidR="005C555C">
        <w:rPr>
          <w:color w:val="000000" w:themeColor="text1"/>
          <w:szCs w:val="20"/>
        </w:rPr>
        <w:t xml:space="preserve">. </w:t>
      </w:r>
      <w:r w:rsidR="00920E79">
        <w:rPr>
          <w:color w:val="000000" w:themeColor="text1"/>
          <w:szCs w:val="20"/>
        </w:rPr>
        <w:t xml:space="preserve">In </w:t>
      </w:r>
      <w:r w:rsidR="00B53212">
        <w:rPr>
          <w:color w:val="000000" w:themeColor="text1"/>
          <w:szCs w:val="20"/>
        </w:rPr>
        <w:t>contrast, a quantitative approach is</w:t>
      </w:r>
      <w:r w:rsidR="005C555C">
        <w:rPr>
          <w:color w:val="000000" w:themeColor="text1"/>
          <w:szCs w:val="20"/>
        </w:rPr>
        <w:t xml:space="preserve"> unlikely to ensure the insight and exploratory requirement</w:t>
      </w:r>
      <w:r w:rsidR="00B53212">
        <w:rPr>
          <w:color w:val="000000" w:themeColor="text1"/>
          <w:szCs w:val="20"/>
        </w:rPr>
        <w:t xml:space="preserve"> for exploring fitness trainers’ decision-making processes</w:t>
      </w:r>
      <w:r w:rsidR="005C555C">
        <w:rPr>
          <w:color w:val="000000" w:themeColor="text1"/>
          <w:szCs w:val="20"/>
        </w:rPr>
        <w:t xml:space="preserve"> </w:t>
      </w:r>
      <w:r w:rsidR="005C555C">
        <w:rPr>
          <w:color w:val="000000" w:themeColor="text1"/>
          <w:szCs w:val="20"/>
        </w:rPr>
        <w:fldChar w:fldCharType="begin" w:fldLock="1"/>
      </w:r>
      <w:r w:rsidR="005C555C">
        <w:rPr>
          <w:color w:val="000000" w:themeColor="text1"/>
          <w:szCs w:val="20"/>
        </w:rPr>
        <w:instrText>ADDIN CSL_CITATION {"citationItems":[{"id":"ITEM-1","itemData":{"abstract":"Commercial fitness gyms often consider themselves as professional healthcare organizations and strive for co-operations with stakeholders of the healthcare system. For gym managers the decision to include exercise programmes into their portfolio of services is of vital importance. This article analyses whether the implementation of health-oriented exercise programmes in commercial fitness gyms, particularly against the background of the existing corporate culture, is feasible. First, the most important characteristics of a corporate culture are described from a theoretical perspective. Subsequently, the results of an empirical analysis are presented. They indicate that the integration of specific exercise programme services can be classified as economically reasonable. Fitness gyms have shed their idealistic identity and changed into market-oriented enterprises.","author":[{"dropping-particle":"","family":"Rieger","given":"Thomas","non-dropping-particle":"","parse-names":false,"suffix":""},{"dropping-particle":"","family":"Pfleger","given":"Michael","non-dropping-particle":"","parse-names":false,"suffix":""}],"container-title":"European Journal for Exercise Professionals, Europe Active","id":"ITEM-1","issue":"1","issued":{"date-parts":[["2017"]]},"page":"50-70","title":"An analysis of organizational culture as an organizational-specific premise for decision-making","type":"article-journal"},"uris":["http://www.mendeley.com/documents/?uuid=f7d675f8-5f1c-447a-a731-a229a55247ee"]}],"mendeley":{"formattedCitation":"(Rieger &amp; Pfleger, 2017)","plainTextFormattedCitation":"(Rieger &amp; Pfleger, 2017)","previouslyFormattedCitation":"(Rieger &amp; Pfleger, 2017)"},"properties":{"noteIndex":0},"schema":"https://github.com/citation-style-language/schema/raw/master/csl-citation.json"}</w:instrText>
      </w:r>
      <w:r w:rsidR="005C555C">
        <w:rPr>
          <w:color w:val="000000" w:themeColor="text1"/>
          <w:szCs w:val="20"/>
        </w:rPr>
        <w:fldChar w:fldCharType="separate"/>
      </w:r>
      <w:r w:rsidR="005C555C" w:rsidRPr="008F4C1E">
        <w:rPr>
          <w:noProof/>
          <w:color w:val="000000" w:themeColor="text1"/>
          <w:szCs w:val="20"/>
        </w:rPr>
        <w:t>(Rieger &amp; Pfleger, 2017)</w:t>
      </w:r>
      <w:r w:rsidR="005C555C">
        <w:rPr>
          <w:color w:val="000000" w:themeColor="text1"/>
          <w:szCs w:val="20"/>
        </w:rPr>
        <w:fldChar w:fldCharType="end"/>
      </w:r>
      <w:r w:rsidR="005C555C">
        <w:rPr>
          <w:color w:val="000000" w:themeColor="text1"/>
          <w:szCs w:val="20"/>
        </w:rPr>
        <w:t xml:space="preserve">. </w:t>
      </w:r>
      <w:r w:rsidR="000C2D0D">
        <w:rPr>
          <w:color w:val="000000" w:themeColor="text1"/>
          <w:szCs w:val="20"/>
        </w:rPr>
        <w:t>F</w:t>
      </w:r>
      <w:r w:rsidR="00317054">
        <w:rPr>
          <w:color w:val="000000" w:themeColor="text1"/>
          <w:szCs w:val="20"/>
        </w:rPr>
        <w:t xml:space="preserve">itness </w:t>
      </w:r>
      <w:r w:rsidR="00B53212">
        <w:rPr>
          <w:color w:val="000000" w:themeColor="text1"/>
          <w:szCs w:val="20"/>
        </w:rPr>
        <w:t>m</w:t>
      </w:r>
      <w:r w:rsidR="00317054">
        <w:rPr>
          <w:color w:val="000000" w:themeColor="text1"/>
          <w:szCs w:val="20"/>
        </w:rPr>
        <w:t>anagers and fitness trainer</w:t>
      </w:r>
      <w:r w:rsidR="00471A75" w:rsidRPr="001A4BA9">
        <w:rPr>
          <w:color w:val="000000" w:themeColor="text1"/>
          <w:szCs w:val="20"/>
        </w:rPr>
        <w:t xml:space="preserve">s </w:t>
      </w:r>
      <w:r w:rsidR="00704AC4">
        <w:rPr>
          <w:color w:val="000000" w:themeColor="text1"/>
          <w:szCs w:val="20"/>
        </w:rPr>
        <w:t xml:space="preserve">working with </w:t>
      </w:r>
      <w:r w:rsidR="0030314B" w:rsidRPr="001A4BA9">
        <w:rPr>
          <w:color w:val="000000" w:themeColor="text1"/>
          <w:szCs w:val="20"/>
        </w:rPr>
        <w:t>commercial fitness centers</w:t>
      </w:r>
      <w:r w:rsidR="00471A75" w:rsidRPr="001A4BA9">
        <w:rPr>
          <w:color w:val="000000" w:themeColor="text1"/>
          <w:szCs w:val="20"/>
        </w:rPr>
        <w:t xml:space="preserve"> in the Greater Kuala Lumpur region</w:t>
      </w:r>
      <w:r w:rsidR="0030314B" w:rsidRPr="001A4BA9">
        <w:rPr>
          <w:color w:val="000000" w:themeColor="text1"/>
          <w:szCs w:val="20"/>
        </w:rPr>
        <w:t xml:space="preserve"> are </w:t>
      </w:r>
      <w:r w:rsidR="00317054">
        <w:rPr>
          <w:color w:val="000000" w:themeColor="text1"/>
          <w:szCs w:val="20"/>
        </w:rPr>
        <w:t xml:space="preserve">the </w:t>
      </w:r>
      <w:r w:rsidR="00704AC4">
        <w:rPr>
          <w:color w:val="000000" w:themeColor="text1"/>
          <w:szCs w:val="20"/>
        </w:rPr>
        <w:t>study populations</w:t>
      </w:r>
      <w:r w:rsidR="0030314B" w:rsidRPr="001A4BA9">
        <w:rPr>
          <w:color w:val="000000" w:themeColor="text1"/>
          <w:szCs w:val="20"/>
        </w:rPr>
        <w:t>.</w:t>
      </w:r>
      <w:r w:rsidR="00704AC4">
        <w:rPr>
          <w:color w:val="000000" w:themeColor="text1"/>
          <w:szCs w:val="20"/>
        </w:rPr>
        <w:t xml:space="preserve"> The </w:t>
      </w:r>
      <w:r w:rsidR="005C555C">
        <w:rPr>
          <w:color w:val="000000" w:themeColor="text1"/>
          <w:szCs w:val="20"/>
        </w:rPr>
        <w:t>primary</w:t>
      </w:r>
      <w:r w:rsidR="00704AC4">
        <w:rPr>
          <w:color w:val="000000" w:themeColor="text1"/>
          <w:szCs w:val="20"/>
        </w:rPr>
        <w:t xml:space="preserve"> data collection method to explore </w:t>
      </w:r>
      <w:r w:rsidR="005C555C">
        <w:rPr>
          <w:color w:val="000000" w:themeColor="text1"/>
          <w:szCs w:val="20"/>
        </w:rPr>
        <w:t>FTs'</w:t>
      </w:r>
      <w:r w:rsidR="00704AC4">
        <w:rPr>
          <w:color w:val="000000" w:themeColor="text1"/>
          <w:szCs w:val="20"/>
        </w:rPr>
        <w:t xml:space="preserve"> decision</w:t>
      </w:r>
      <w:r w:rsidR="008F4C1E">
        <w:rPr>
          <w:color w:val="000000" w:themeColor="text1"/>
          <w:szCs w:val="20"/>
        </w:rPr>
        <w:t>-</w:t>
      </w:r>
      <w:r w:rsidR="00704AC4">
        <w:rPr>
          <w:color w:val="000000" w:themeColor="text1"/>
          <w:szCs w:val="20"/>
        </w:rPr>
        <w:t xml:space="preserve">making processes is with </w:t>
      </w:r>
      <w:r w:rsidR="005C555C">
        <w:rPr>
          <w:color w:val="000000" w:themeColor="text1"/>
          <w:szCs w:val="20"/>
        </w:rPr>
        <w:t xml:space="preserve">an </w:t>
      </w:r>
      <w:r w:rsidR="00704AC4">
        <w:rPr>
          <w:color w:val="000000" w:themeColor="text1"/>
          <w:szCs w:val="20"/>
        </w:rPr>
        <w:t>in-depth interview.</w:t>
      </w:r>
      <w:r w:rsidR="008F4C1E">
        <w:rPr>
          <w:color w:val="000000" w:themeColor="text1"/>
          <w:szCs w:val="20"/>
        </w:rPr>
        <w:t xml:space="preserve"> </w:t>
      </w:r>
      <w:r w:rsidR="00293E4D">
        <w:rPr>
          <w:color w:val="000000" w:themeColor="text1"/>
          <w:szCs w:val="20"/>
        </w:rPr>
        <w:t>As opined by Taylor et al</w:t>
      </w:r>
      <w:r w:rsidR="00604878">
        <w:rPr>
          <w:color w:val="000000" w:themeColor="text1"/>
          <w:szCs w:val="20"/>
        </w:rPr>
        <w:t>.</w:t>
      </w:r>
      <w:r w:rsidR="00293E4D">
        <w:rPr>
          <w:color w:val="000000" w:themeColor="text1"/>
          <w:szCs w:val="20"/>
        </w:rPr>
        <w:t xml:space="preserve"> (2016), o</w:t>
      </w:r>
      <w:r w:rsidR="008F4C1E" w:rsidRPr="004A7DF3">
        <w:rPr>
          <w:color w:val="000000" w:themeColor="text1"/>
          <w:szCs w:val="20"/>
        </w:rPr>
        <w:t xml:space="preserve">bservation will be supplementary to </w:t>
      </w:r>
      <w:r w:rsidR="008F4C1E">
        <w:rPr>
          <w:color w:val="000000" w:themeColor="text1"/>
          <w:szCs w:val="20"/>
        </w:rPr>
        <w:t xml:space="preserve">the </w:t>
      </w:r>
      <w:r w:rsidR="008F4C1E" w:rsidRPr="004A7DF3">
        <w:rPr>
          <w:color w:val="000000" w:themeColor="text1"/>
          <w:szCs w:val="20"/>
        </w:rPr>
        <w:t>interview</w:t>
      </w:r>
      <w:r w:rsidR="00293E4D">
        <w:rPr>
          <w:color w:val="000000" w:themeColor="text1"/>
          <w:szCs w:val="20"/>
        </w:rPr>
        <w:t xml:space="preserve">. </w:t>
      </w:r>
    </w:p>
    <w:p w14:paraId="3C560F9A" w14:textId="4CA169C6" w:rsidR="0030314B" w:rsidRPr="001A4BA9" w:rsidRDefault="0030314B" w:rsidP="00C9364F">
      <w:pPr>
        <w:rPr>
          <w:color w:val="000000" w:themeColor="text1"/>
          <w:szCs w:val="20"/>
        </w:rPr>
      </w:pPr>
    </w:p>
    <w:p w14:paraId="6763C12C" w14:textId="0511DBE5" w:rsidR="0030314B" w:rsidRDefault="0030314B" w:rsidP="005273E9">
      <w:pPr>
        <w:ind w:firstLine="709"/>
        <w:rPr>
          <w:color w:val="000000" w:themeColor="text1"/>
          <w:szCs w:val="20"/>
        </w:rPr>
      </w:pPr>
      <w:r w:rsidRPr="004A7DF3">
        <w:rPr>
          <w:color w:val="000000" w:themeColor="text1"/>
          <w:szCs w:val="20"/>
        </w:rPr>
        <w:t>The researcher plan</w:t>
      </w:r>
      <w:r w:rsidR="00DD6DAD" w:rsidRPr="004A7DF3">
        <w:rPr>
          <w:color w:val="000000" w:themeColor="text1"/>
          <w:szCs w:val="20"/>
        </w:rPr>
        <w:t>s</w:t>
      </w:r>
      <w:r w:rsidRPr="004A7DF3">
        <w:rPr>
          <w:color w:val="000000" w:themeColor="text1"/>
          <w:szCs w:val="20"/>
        </w:rPr>
        <w:t xml:space="preserve"> to use purposive sampling for six </w:t>
      </w:r>
      <w:r w:rsidR="00B56E05" w:rsidRPr="004A7DF3">
        <w:rPr>
          <w:color w:val="000000" w:themeColor="text1"/>
          <w:szCs w:val="20"/>
        </w:rPr>
        <w:t xml:space="preserve">commercial </w:t>
      </w:r>
      <w:r w:rsidRPr="004A7DF3">
        <w:rPr>
          <w:color w:val="000000" w:themeColor="text1"/>
          <w:szCs w:val="20"/>
        </w:rPr>
        <w:t xml:space="preserve">fitness centers </w:t>
      </w:r>
      <w:r w:rsidR="00B56E05" w:rsidRPr="004A7DF3">
        <w:rPr>
          <w:color w:val="000000" w:themeColor="text1"/>
          <w:szCs w:val="20"/>
        </w:rPr>
        <w:t xml:space="preserve">in Greater Kuala Lumpur. </w:t>
      </w:r>
      <w:r w:rsidRPr="004A7DF3">
        <w:rPr>
          <w:color w:val="000000" w:themeColor="text1"/>
          <w:szCs w:val="20"/>
        </w:rPr>
        <w:t>The sample will consist of six managers, six senior</w:t>
      </w:r>
      <w:r w:rsidR="00947504">
        <w:rPr>
          <w:color w:val="000000" w:themeColor="text1"/>
          <w:szCs w:val="20"/>
        </w:rPr>
        <w:t xml:space="preserve"> </w:t>
      </w:r>
      <w:r w:rsidR="000C2D0D">
        <w:rPr>
          <w:color w:val="000000" w:themeColor="text1"/>
          <w:szCs w:val="20"/>
        </w:rPr>
        <w:t>FT</w:t>
      </w:r>
      <w:r w:rsidR="00947504">
        <w:rPr>
          <w:color w:val="000000" w:themeColor="text1"/>
          <w:szCs w:val="20"/>
        </w:rPr>
        <w:t>s</w:t>
      </w:r>
      <w:r w:rsidR="00FC07EF" w:rsidRPr="004A7DF3">
        <w:rPr>
          <w:color w:val="000000" w:themeColor="text1"/>
          <w:szCs w:val="20"/>
        </w:rPr>
        <w:t>,</w:t>
      </w:r>
      <w:r w:rsidRPr="004A7DF3">
        <w:rPr>
          <w:color w:val="000000" w:themeColor="text1"/>
          <w:szCs w:val="20"/>
        </w:rPr>
        <w:t xml:space="preserve"> and six junior </w:t>
      </w:r>
      <w:r w:rsidR="000C2D0D">
        <w:rPr>
          <w:color w:val="000000" w:themeColor="text1"/>
          <w:szCs w:val="20"/>
        </w:rPr>
        <w:t>FT</w:t>
      </w:r>
      <w:r w:rsidRPr="004A7DF3">
        <w:rPr>
          <w:color w:val="000000" w:themeColor="text1"/>
          <w:szCs w:val="20"/>
        </w:rPr>
        <w:t xml:space="preserve">s. A semi-structured interview uses open-ended questions </w:t>
      </w:r>
      <w:r w:rsidR="009C0C43">
        <w:rPr>
          <w:color w:val="000000" w:themeColor="text1"/>
          <w:szCs w:val="20"/>
        </w:rPr>
        <w:t>that are seemingly the most suitable approach to explore and understanding</w:t>
      </w:r>
      <w:r w:rsidRPr="004A7DF3">
        <w:rPr>
          <w:color w:val="000000" w:themeColor="text1"/>
          <w:szCs w:val="20"/>
        </w:rPr>
        <w:t xml:space="preserve"> </w:t>
      </w:r>
      <w:r w:rsidR="005C555C">
        <w:rPr>
          <w:color w:val="000000" w:themeColor="text1"/>
          <w:szCs w:val="20"/>
        </w:rPr>
        <w:t>participants'</w:t>
      </w:r>
      <w:r w:rsidRPr="004A7DF3">
        <w:rPr>
          <w:color w:val="000000" w:themeColor="text1"/>
          <w:szCs w:val="20"/>
        </w:rPr>
        <w:t xml:space="preserve"> experiences, </w:t>
      </w:r>
      <w:r w:rsidR="00FC07EF" w:rsidRPr="004A7DF3">
        <w:rPr>
          <w:color w:val="000000" w:themeColor="text1"/>
          <w:szCs w:val="20"/>
        </w:rPr>
        <w:t>opinions</w:t>
      </w:r>
      <w:r w:rsidRPr="004A7DF3">
        <w:rPr>
          <w:color w:val="000000" w:themeColor="text1"/>
          <w:szCs w:val="20"/>
        </w:rPr>
        <w:t xml:space="preserve">, </w:t>
      </w:r>
      <w:r w:rsidR="00FC07EF" w:rsidRPr="004A7DF3">
        <w:rPr>
          <w:color w:val="000000" w:themeColor="text1"/>
          <w:szCs w:val="20"/>
        </w:rPr>
        <w:t>feelings</w:t>
      </w:r>
      <w:r w:rsidRPr="004A7DF3">
        <w:rPr>
          <w:color w:val="000000" w:themeColor="text1"/>
          <w:szCs w:val="20"/>
        </w:rPr>
        <w:t xml:space="preserve">, </w:t>
      </w:r>
      <w:r w:rsidR="00FC07EF" w:rsidRPr="004A7DF3">
        <w:rPr>
          <w:color w:val="000000" w:themeColor="text1"/>
          <w:szCs w:val="20"/>
        </w:rPr>
        <w:t>perceptions,</w:t>
      </w:r>
      <w:r w:rsidRPr="004A7DF3">
        <w:rPr>
          <w:color w:val="000000" w:themeColor="text1"/>
          <w:szCs w:val="20"/>
        </w:rPr>
        <w:t xml:space="preserve"> and knowledge </w:t>
      </w:r>
      <w:r w:rsidRPr="004A7DF3">
        <w:rPr>
          <w:color w:val="000000" w:themeColor="text1"/>
          <w:szCs w:val="20"/>
        </w:rPr>
        <w:fldChar w:fldCharType="begin" w:fldLock="1"/>
      </w:r>
      <w:r w:rsidR="004A6E64" w:rsidRPr="004A7DF3">
        <w:rPr>
          <w:color w:val="000000" w:themeColor="text1"/>
          <w:szCs w:val="20"/>
        </w:rPr>
        <w:instrText>ADDIN CSL_CITATION {"citationItems":[{"id":"ITEM-1","itemData":{"DOI":"10.1016/j.cptl.2016.03.021","ISSN":"18771300","abstract":"Issue: The value of qualitative research methodologies is increasingly being recognized within health services research, and particularly within pharmacy research. Unlike quantitative research, qualitative research can offer insights into the question of \"why\" people engage in particular actions or behaviors. However, for the potential of this research to be fully realized within pharmacy teaching and learning, appropriate consideration of methodological issues surrounding qualitative research methodologies in interviews and focus groups is needed. Methodological literature review: Before undertaking an interview or focus group it is important for the researcher to have carefully considered which data collection approach will provide the best information to answer the research question under investigation. Next researchers must carefully construct their interview guide, and collect their sample of participants. Finally, all interviews or transcripts must be completely transcribed and analyzed to identify important themes. Recommendations: A total of eight recommendations are offered for researchers when considering, and undertaking, interviews or focus groups within pharmacy education research. Applications and implications: Interviews and focus groups could be very helpful in scholarship around pharmacy teaching and learning as it is designed to provide an in-depth understanding of participants' experiences and perceptions. In particular, this type of research has already been used to improve understandings around interprofessional education. It could also be used to better understand students' and faculties' perceptions of CAPE 2013 Education Outcomes.","author":[{"dropping-particle":"","family":"Rosenthal","given":"Meagen","non-dropping-particle":"","parse-names":false,"suffix":""}],"container-title":"Currents in Pharmacy Teaching and Learning","id":"ITEM-1","issue":"4","issued":{"date-parts":[["2016","7","1"]]},"page":"509-516","publisher":"Elsevier Inc.","title":"Qualitative research methods: Why, when, and how to conduct interviews and focus groups in pharmacy research","type":"article","volume":"8"},"uris":["http://www.mendeley.com/documents/?uuid=137cedd8-90fa-3af1-a992-6971b4300fc7"]}],"mendeley":{"formattedCitation":"(Rosenthal, 2016)","plainTextFormattedCitation":"(Rosenthal, 2016)","previouslyFormattedCitation":"(Rosenthal, 2016)"},"properties":{"noteIndex":0},"schema":"https://github.com/citation-style-language/schema/raw/master/csl-citation.json"}</w:instrText>
      </w:r>
      <w:r w:rsidRPr="004A7DF3">
        <w:rPr>
          <w:color w:val="000000" w:themeColor="text1"/>
          <w:szCs w:val="20"/>
        </w:rPr>
        <w:fldChar w:fldCharType="separate"/>
      </w:r>
      <w:r w:rsidRPr="004A7DF3">
        <w:rPr>
          <w:noProof/>
          <w:color w:val="000000" w:themeColor="text1"/>
          <w:szCs w:val="20"/>
        </w:rPr>
        <w:t>(Rosenthal, 2016)</w:t>
      </w:r>
      <w:r w:rsidRPr="004A7DF3">
        <w:rPr>
          <w:color w:val="000000" w:themeColor="text1"/>
          <w:szCs w:val="20"/>
        </w:rPr>
        <w:fldChar w:fldCharType="end"/>
      </w:r>
      <w:r w:rsidRPr="004A7DF3">
        <w:rPr>
          <w:color w:val="000000" w:themeColor="text1"/>
          <w:szCs w:val="20"/>
        </w:rPr>
        <w:t xml:space="preserve">. Another reason </w:t>
      </w:r>
      <w:r w:rsidR="00FC07EF" w:rsidRPr="004A7DF3">
        <w:rPr>
          <w:color w:val="000000" w:themeColor="text1"/>
          <w:szCs w:val="20"/>
        </w:rPr>
        <w:t>for</w:t>
      </w:r>
      <w:r w:rsidRPr="004A7DF3">
        <w:rPr>
          <w:color w:val="000000" w:themeColor="text1"/>
          <w:szCs w:val="20"/>
        </w:rPr>
        <w:t xml:space="preserve"> applying the </w:t>
      </w:r>
      <w:r w:rsidR="00FC07EF" w:rsidRPr="004A7DF3">
        <w:rPr>
          <w:color w:val="000000" w:themeColor="text1"/>
          <w:szCs w:val="20"/>
        </w:rPr>
        <w:t>semi-structured</w:t>
      </w:r>
      <w:r w:rsidRPr="004A7DF3">
        <w:rPr>
          <w:color w:val="000000" w:themeColor="text1"/>
          <w:szCs w:val="20"/>
        </w:rPr>
        <w:t xml:space="preserve"> interview is the flexibility of items, guided by some questions to break the ice at the beginning of each meeting</w:t>
      </w:r>
      <w:r w:rsidR="00293E4D">
        <w:rPr>
          <w:color w:val="000000" w:themeColor="text1"/>
          <w:szCs w:val="20"/>
        </w:rPr>
        <w:t>, as suggested by Miller (2007)</w:t>
      </w:r>
      <w:r w:rsidRPr="004A7DF3">
        <w:rPr>
          <w:color w:val="000000" w:themeColor="text1"/>
          <w:szCs w:val="20"/>
        </w:rPr>
        <w:t>. The researcher will be the primary interviewer</w:t>
      </w:r>
      <w:r w:rsidR="00FC07EF" w:rsidRPr="004A7DF3">
        <w:rPr>
          <w:color w:val="000000" w:themeColor="text1"/>
          <w:szCs w:val="20"/>
        </w:rPr>
        <w:t>,</w:t>
      </w:r>
      <w:r w:rsidRPr="004A7DF3">
        <w:rPr>
          <w:color w:val="000000" w:themeColor="text1"/>
          <w:szCs w:val="20"/>
        </w:rPr>
        <w:t xml:space="preserve"> and interview sessions </w:t>
      </w:r>
      <w:r w:rsidR="0028439F">
        <w:rPr>
          <w:color w:val="000000" w:themeColor="text1"/>
          <w:szCs w:val="20"/>
        </w:rPr>
        <w:t>will</w:t>
      </w:r>
      <w:r w:rsidRPr="004A7DF3">
        <w:rPr>
          <w:color w:val="000000" w:themeColor="text1"/>
          <w:szCs w:val="20"/>
        </w:rPr>
        <w:t xml:space="preserve"> </w:t>
      </w:r>
      <w:r w:rsidR="0066528C" w:rsidRPr="004A7DF3">
        <w:rPr>
          <w:color w:val="000000" w:themeColor="text1"/>
          <w:szCs w:val="20"/>
        </w:rPr>
        <w:t xml:space="preserve">be </w:t>
      </w:r>
      <w:r w:rsidR="00293E4D">
        <w:rPr>
          <w:color w:val="000000" w:themeColor="text1"/>
          <w:szCs w:val="20"/>
        </w:rPr>
        <w:t xml:space="preserve">about </w:t>
      </w:r>
      <w:r w:rsidR="0066528C" w:rsidRPr="004A7DF3">
        <w:rPr>
          <w:color w:val="000000" w:themeColor="text1"/>
          <w:szCs w:val="20"/>
        </w:rPr>
        <w:t>30 minutes to one-hour</w:t>
      </w:r>
      <w:r w:rsidR="00471A75" w:rsidRPr="004A7DF3">
        <w:rPr>
          <w:color w:val="000000" w:themeColor="text1"/>
          <w:szCs w:val="20"/>
        </w:rPr>
        <w:t xml:space="preserve"> long</w:t>
      </w:r>
      <w:r w:rsidR="0066528C" w:rsidRPr="004A7DF3">
        <w:rPr>
          <w:color w:val="000000" w:themeColor="text1"/>
          <w:szCs w:val="20"/>
        </w:rPr>
        <w:t xml:space="preserve">. All the interview sessions will be voice recorded for verbatim transcription. </w:t>
      </w:r>
      <w:r w:rsidR="00DD6DAD" w:rsidRPr="004A7DF3">
        <w:rPr>
          <w:color w:val="000000" w:themeColor="text1"/>
          <w:szCs w:val="20"/>
        </w:rPr>
        <w:t xml:space="preserve">Qualitative data will be analyzed with theory-driven data analysis to </w:t>
      </w:r>
      <w:r w:rsidR="002157C3" w:rsidRPr="004A7DF3">
        <w:rPr>
          <w:color w:val="000000" w:themeColor="text1"/>
          <w:szCs w:val="20"/>
        </w:rPr>
        <w:t>look for themes and sub</w:t>
      </w:r>
      <w:r w:rsidR="00293E4D">
        <w:rPr>
          <w:color w:val="000000" w:themeColor="text1"/>
          <w:szCs w:val="20"/>
        </w:rPr>
        <w:t>-</w:t>
      </w:r>
      <w:r w:rsidR="002157C3" w:rsidRPr="004A7DF3">
        <w:rPr>
          <w:color w:val="000000" w:themeColor="text1"/>
          <w:szCs w:val="20"/>
        </w:rPr>
        <w:t>themes</w:t>
      </w:r>
      <w:r w:rsidR="00A7052E" w:rsidRPr="004A7DF3">
        <w:rPr>
          <w:color w:val="000000" w:themeColor="text1"/>
          <w:szCs w:val="20"/>
        </w:rPr>
        <w:t xml:space="preserve"> </w:t>
      </w:r>
      <w:r w:rsidR="00A7052E" w:rsidRPr="004A7DF3">
        <w:rPr>
          <w:color w:val="000000" w:themeColor="text1"/>
          <w:szCs w:val="20"/>
        </w:rPr>
        <w:fldChar w:fldCharType="begin" w:fldLock="1"/>
      </w:r>
      <w:r w:rsidR="00131727" w:rsidRPr="004A7DF3">
        <w:rPr>
          <w:color w:val="000000" w:themeColor="text1"/>
          <w:szCs w:val="20"/>
        </w:rPr>
        <w:instrText>ADDIN CSL_CITATION {"citationItems":[{"id":"ITEM-1","itemData":{"ISBN":"9788578110796","ISSN":"1098-6596","PMID":"25246403","author":[{"dropping-particle":"","family":"Braun","given":"Virginia","non-dropping-particle":"","parse-names":false,"suffix":""},{"dropping-particle":"","family":"Clarke","given":"Victoria","non-dropping-particle":"","parse-names":false,"suffix":""}],"container-title":"Qualitative Research in Psychology","id":"ITEM-1","issue":"2","issued":{"date-parts":[["2006"]]},"page":"77-101","title":"Using thematic analysis in psychology","type":"article-journal","volume":"3"},"uris":["http://www.mendeley.com/documents/?uuid=cb11c935-8f13-4004-8a2b-424e8b5aa920"]},{"id":"ITEM-2","itemData":{"DOI":"10.1080/14780887.2020.1769238","ISSN":"14780895","abstract":"Developing a universal quality standard for thematic analysis (TA) is complicated by the existence of numerous iterations of TA that differ paradigmatically, philosophically and procedurally. This plurality in TA is often not recognised by editors, reviewers or authors, who promote ‘coding reliability measures’ as universal requirements of quality TA. Focusing particularly on our reflexive TA approach, we discuss quality in TA with reference to ten common problems we have identified in published TA research that cites or claims to follow our guidance. Many of the common problems are underpinned by an assumption of homogeneity in TA. We end by outlining guidelines for reviewers and editors–in the form of twenty critical questions–to support them in promoting high(er) standards in TA research, and more deliberative and reflexive engagement with TA as method and practice.","author":[{"dropping-particle":"","family":"Braun","given":"Virginia","non-dropping-particle":"","parse-names":false,"suffix":""},{"dropping-particle":"","family":"Clarke","given":"Victoria","non-dropping-particle":"","parse-names":false,"suffix":""}],"container-title":"Qualitative Research in Psychology","id":"ITEM-2","issue":"00","issued":{"date-parts":[["2020"]]},"page":"1-25","publisher":"Routledge","title":"One size fits all? What counts as quality practice in (reflexive) thematic analysis?","type":"article-journal","volume":"00"},"uris":["http://www.mendeley.com/documents/?uuid=8acb5471-df4e-43f9-9ec1-02b8ad58b635"]}],"mendeley":{"formattedCitation":"(Braun &amp; Clarke, 2006, 2020)","plainTextFormattedCitation":"(Braun &amp; Clarke, 2006, 2020)","previouslyFormattedCitation":"(Braun &amp; Clarke, 2006, 2020)"},"properties":{"noteIndex":0},"schema":"https://github.com/citation-style-language/schema/raw/master/csl-citation.json"}</w:instrText>
      </w:r>
      <w:r w:rsidR="00A7052E" w:rsidRPr="004A7DF3">
        <w:rPr>
          <w:color w:val="000000" w:themeColor="text1"/>
          <w:szCs w:val="20"/>
        </w:rPr>
        <w:fldChar w:fldCharType="separate"/>
      </w:r>
      <w:r w:rsidR="00A7052E" w:rsidRPr="004A7DF3">
        <w:rPr>
          <w:noProof/>
          <w:color w:val="000000" w:themeColor="text1"/>
          <w:szCs w:val="20"/>
        </w:rPr>
        <w:t>(Braun &amp; Clarke, 2006, 2020)</w:t>
      </w:r>
      <w:r w:rsidR="00A7052E" w:rsidRPr="004A7DF3">
        <w:rPr>
          <w:color w:val="000000" w:themeColor="text1"/>
          <w:szCs w:val="20"/>
        </w:rPr>
        <w:fldChar w:fldCharType="end"/>
      </w:r>
      <w:r w:rsidR="002157C3" w:rsidRPr="004A7DF3">
        <w:rPr>
          <w:color w:val="000000" w:themeColor="text1"/>
          <w:szCs w:val="20"/>
        </w:rPr>
        <w:t xml:space="preserve">. </w:t>
      </w:r>
    </w:p>
    <w:p w14:paraId="192DA1C2" w14:textId="06A3407C" w:rsidR="00C45F57" w:rsidRDefault="00C45F57" w:rsidP="005273E9">
      <w:pPr>
        <w:ind w:firstLine="709"/>
        <w:rPr>
          <w:color w:val="000000" w:themeColor="text1"/>
          <w:szCs w:val="20"/>
        </w:rPr>
      </w:pPr>
    </w:p>
    <w:p w14:paraId="3FED8095" w14:textId="77777777" w:rsidR="00C45F57" w:rsidRPr="004A7DF3" w:rsidRDefault="00C45F57" w:rsidP="005273E9">
      <w:pPr>
        <w:ind w:firstLine="709"/>
        <w:rPr>
          <w:color w:val="000000" w:themeColor="text1"/>
          <w:szCs w:val="20"/>
        </w:rPr>
      </w:pPr>
    </w:p>
    <w:p w14:paraId="398A7F73" w14:textId="77777777" w:rsidR="0066528C" w:rsidRPr="004A7DF3" w:rsidRDefault="0066528C" w:rsidP="00C9364F">
      <w:pPr>
        <w:rPr>
          <w:color w:val="000000" w:themeColor="text1"/>
          <w:szCs w:val="20"/>
        </w:rPr>
      </w:pPr>
    </w:p>
    <w:p w14:paraId="1820AD22" w14:textId="5C41509D" w:rsidR="00E564BC" w:rsidRPr="004A7DF3" w:rsidRDefault="00E564BC" w:rsidP="00606CD4">
      <w:pPr>
        <w:pStyle w:val="Heading3"/>
        <w:rPr>
          <w:rFonts w:eastAsia="Calibri"/>
          <w:color w:val="000000" w:themeColor="text1"/>
        </w:rPr>
      </w:pPr>
      <w:r w:rsidRPr="004A7DF3">
        <w:rPr>
          <w:rFonts w:eastAsia="Calibri"/>
          <w:color w:val="000000" w:themeColor="text1"/>
        </w:rPr>
        <w:lastRenderedPageBreak/>
        <w:t>4</w:t>
      </w:r>
      <w:r w:rsidRPr="004A7DF3">
        <w:rPr>
          <w:rFonts w:eastAsia="Calibri"/>
          <w:color w:val="000000" w:themeColor="text1"/>
        </w:rPr>
        <w:tab/>
      </w:r>
      <w:r w:rsidR="00DB6ED0" w:rsidRPr="004A7DF3">
        <w:rPr>
          <w:rFonts w:eastAsia="Calibri"/>
          <w:color w:val="000000" w:themeColor="text1"/>
        </w:rPr>
        <w:t>Conclusion</w:t>
      </w:r>
    </w:p>
    <w:p w14:paraId="0245946A" w14:textId="0E573AA3" w:rsidR="002C4234" w:rsidRPr="001A4BA9" w:rsidRDefault="002C4234" w:rsidP="002D250F">
      <w:pPr>
        <w:rPr>
          <w:color w:val="000000" w:themeColor="text1"/>
        </w:rPr>
      </w:pPr>
    </w:p>
    <w:p w14:paraId="0EC92492" w14:textId="389231B5" w:rsidR="008675C6" w:rsidRPr="001A4BA9" w:rsidRDefault="00B31F68" w:rsidP="008B519D">
      <w:pPr>
        <w:ind w:firstLine="426"/>
        <w:rPr>
          <w:color w:val="000000" w:themeColor="text1"/>
        </w:rPr>
      </w:pPr>
      <w:r w:rsidRPr="001A4BA9">
        <w:rPr>
          <w:color w:val="000000" w:themeColor="text1"/>
        </w:rPr>
        <w:t xml:space="preserve">The study </w:t>
      </w:r>
      <w:r w:rsidR="00EA0084" w:rsidRPr="001A4BA9">
        <w:rPr>
          <w:color w:val="000000" w:themeColor="text1"/>
        </w:rPr>
        <w:t xml:space="preserve">has several goals and direct fitness industry implications. First, it aims </w:t>
      </w:r>
      <w:r w:rsidRPr="001A4BA9">
        <w:rPr>
          <w:color w:val="000000" w:themeColor="text1"/>
        </w:rPr>
        <w:t xml:space="preserve">to reveal </w:t>
      </w:r>
      <w:r w:rsidR="005F7489">
        <w:rPr>
          <w:color w:val="000000" w:themeColor="text1"/>
        </w:rPr>
        <w:t>f</w:t>
      </w:r>
      <w:r w:rsidR="000C2D0D">
        <w:rPr>
          <w:color w:val="000000" w:themeColor="text1"/>
        </w:rPr>
        <w:t xml:space="preserve">itness </w:t>
      </w:r>
      <w:r w:rsidR="005C555C">
        <w:rPr>
          <w:color w:val="000000" w:themeColor="text1"/>
        </w:rPr>
        <w:t>trainers'</w:t>
      </w:r>
      <w:r w:rsidR="00D75003" w:rsidRPr="001A4BA9">
        <w:rPr>
          <w:color w:val="000000" w:themeColor="text1"/>
        </w:rPr>
        <w:t xml:space="preserve"> </w:t>
      </w:r>
      <w:r w:rsidRPr="001A4BA9">
        <w:rPr>
          <w:color w:val="000000" w:themeColor="text1"/>
        </w:rPr>
        <w:t xml:space="preserve">decision-making processes in </w:t>
      </w:r>
      <w:r w:rsidR="005C555C">
        <w:rPr>
          <w:color w:val="000000" w:themeColor="text1"/>
        </w:rPr>
        <w:t>prescribing</w:t>
      </w:r>
      <w:r w:rsidRPr="001A4BA9">
        <w:rPr>
          <w:color w:val="000000" w:themeColor="text1"/>
        </w:rPr>
        <w:t xml:space="preserve"> exercise programs for commercial fitness members. </w:t>
      </w:r>
      <w:r w:rsidR="008675C6" w:rsidRPr="001A4BA9">
        <w:rPr>
          <w:color w:val="000000" w:themeColor="text1"/>
        </w:rPr>
        <w:t xml:space="preserve">The research will </w:t>
      </w:r>
      <w:r w:rsidR="00293E4D">
        <w:rPr>
          <w:color w:val="000000" w:themeColor="text1"/>
        </w:rPr>
        <w:t xml:space="preserve">provide </w:t>
      </w:r>
      <w:r w:rsidR="009C0C43">
        <w:rPr>
          <w:color w:val="000000" w:themeColor="text1"/>
        </w:rPr>
        <w:t>theoretical and practical contributions to decision-making research and its interconnections with fitness and exercise</w:t>
      </w:r>
      <w:r w:rsidR="008675C6" w:rsidRPr="001A4BA9">
        <w:rPr>
          <w:color w:val="000000" w:themeColor="text1"/>
        </w:rPr>
        <w:t xml:space="preserve">. </w:t>
      </w:r>
      <w:r w:rsidR="00293E4D">
        <w:rPr>
          <w:color w:val="000000" w:themeColor="text1"/>
        </w:rPr>
        <w:t xml:space="preserve">To the </w:t>
      </w:r>
      <w:r w:rsidR="009C0C43">
        <w:rPr>
          <w:color w:val="000000" w:themeColor="text1"/>
        </w:rPr>
        <w:t>researcher's knowledge, no prior studies have</w:t>
      </w:r>
      <w:r w:rsidR="004829A6" w:rsidRPr="001A4BA9">
        <w:rPr>
          <w:color w:val="000000" w:themeColor="text1"/>
        </w:rPr>
        <w:t xml:space="preserve"> explored the cognition of </w:t>
      </w:r>
      <w:r w:rsidR="005F7489">
        <w:rPr>
          <w:color w:val="000000" w:themeColor="text1"/>
        </w:rPr>
        <w:t>f</w:t>
      </w:r>
      <w:r w:rsidR="000C2D0D">
        <w:rPr>
          <w:color w:val="000000" w:themeColor="text1"/>
        </w:rPr>
        <w:t xml:space="preserve">itness </w:t>
      </w:r>
      <w:r w:rsidR="005F7489">
        <w:rPr>
          <w:color w:val="000000" w:themeColor="text1"/>
        </w:rPr>
        <w:t>t</w:t>
      </w:r>
      <w:r w:rsidR="000C2D0D">
        <w:rPr>
          <w:color w:val="000000" w:themeColor="text1"/>
        </w:rPr>
        <w:t>rainer</w:t>
      </w:r>
      <w:r w:rsidR="004829A6" w:rsidRPr="001A4BA9">
        <w:rPr>
          <w:color w:val="000000" w:themeColor="text1"/>
        </w:rPr>
        <w:t xml:space="preserve">s when undertaking exercise teaching and supervisory roles with CCT. </w:t>
      </w:r>
      <w:r w:rsidR="008675C6" w:rsidRPr="001A4BA9">
        <w:rPr>
          <w:color w:val="000000" w:themeColor="text1"/>
        </w:rPr>
        <w:t xml:space="preserve">The adaption of CCT by including </w:t>
      </w:r>
      <w:r w:rsidR="00D75003" w:rsidRPr="001A4BA9">
        <w:rPr>
          <w:color w:val="000000" w:themeColor="text1"/>
        </w:rPr>
        <w:t xml:space="preserve">information </w:t>
      </w:r>
      <w:r w:rsidR="005C555C">
        <w:rPr>
          <w:color w:val="000000" w:themeColor="text1"/>
        </w:rPr>
        <w:t>systems'</w:t>
      </w:r>
      <w:r w:rsidR="00D75003" w:rsidRPr="001A4BA9">
        <w:rPr>
          <w:color w:val="000000" w:themeColor="text1"/>
        </w:rPr>
        <w:t xml:space="preserve"> impact</w:t>
      </w:r>
      <w:r w:rsidR="008675C6" w:rsidRPr="001A4BA9">
        <w:rPr>
          <w:color w:val="000000" w:themeColor="text1"/>
        </w:rPr>
        <w:t xml:space="preserve"> on task and cognition </w:t>
      </w:r>
      <w:r w:rsidR="00293E4D">
        <w:rPr>
          <w:color w:val="000000" w:themeColor="text1"/>
        </w:rPr>
        <w:t xml:space="preserve">are able to fulfill the </w:t>
      </w:r>
      <w:r w:rsidR="008675C6" w:rsidRPr="001A4BA9">
        <w:rPr>
          <w:color w:val="000000" w:themeColor="text1"/>
        </w:rPr>
        <w:t>academic gap</w:t>
      </w:r>
      <w:r w:rsidR="00293E4D">
        <w:rPr>
          <w:color w:val="000000" w:themeColor="text1"/>
        </w:rPr>
        <w:t xml:space="preserve"> in the fitness industry</w:t>
      </w:r>
      <w:r w:rsidR="007F6201">
        <w:rPr>
          <w:color w:val="000000" w:themeColor="text1"/>
        </w:rPr>
        <w:t>.</w:t>
      </w:r>
      <w:r w:rsidR="008675C6" w:rsidRPr="001A4BA9">
        <w:rPr>
          <w:color w:val="000000" w:themeColor="text1"/>
        </w:rPr>
        <w:t xml:space="preserve">  </w:t>
      </w:r>
      <w:r w:rsidR="00EA0084" w:rsidRPr="001A4BA9">
        <w:rPr>
          <w:color w:val="000000" w:themeColor="text1"/>
        </w:rPr>
        <w:t>Next, t</w:t>
      </w:r>
      <w:r w:rsidR="008675C6" w:rsidRPr="001A4BA9">
        <w:rPr>
          <w:color w:val="000000" w:themeColor="text1"/>
        </w:rPr>
        <w:t xml:space="preserve">he study </w:t>
      </w:r>
      <w:r w:rsidR="00293E4D">
        <w:rPr>
          <w:color w:val="000000" w:themeColor="text1"/>
        </w:rPr>
        <w:t>aims</w:t>
      </w:r>
      <w:r w:rsidR="00293E4D" w:rsidRPr="001A4BA9">
        <w:rPr>
          <w:color w:val="000000" w:themeColor="text1"/>
        </w:rPr>
        <w:t xml:space="preserve"> </w:t>
      </w:r>
      <w:r w:rsidR="00471A75" w:rsidRPr="001A4BA9">
        <w:rPr>
          <w:color w:val="000000" w:themeColor="text1"/>
        </w:rPr>
        <w:t xml:space="preserve">to </w:t>
      </w:r>
      <w:r w:rsidR="008675C6" w:rsidRPr="001A4BA9">
        <w:rPr>
          <w:color w:val="000000" w:themeColor="text1"/>
        </w:rPr>
        <w:t>provide</w:t>
      </w:r>
      <w:r w:rsidR="001A4BA9" w:rsidRPr="001A4BA9">
        <w:rPr>
          <w:color w:val="000000" w:themeColor="text1"/>
        </w:rPr>
        <w:t xml:space="preserve"> </w:t>
      </w:r>
      <w:r w:rsidR="008675C6" w:rsidRPr="001A4BA9">
        <w:rPr>
          <w:color w:val="000000" w:themeColor="text1"/>
        </w:rPr>
        <w:t>fitness management insights</w:t>
      </w:r>
      <w:r w:rsidR="00604878">
        <w:rPr>
          <w:color w:val="000000" w:themeColor="text1"/>
        </w:rPr>
        <w:t>,</w:t>
      </w:r>
      <w:r w:rsidR="00293E4D">
        <w:rPr>
          <w:color w:val="000000" w:themeColor="text1"/>
        </w:rPr>
        <w:t xml:space="preserve"> especially in the decision</w:t>
      </w:r>
      <w:r w:rsidR="00F6396C">
        <w:rPr>
          <w:color w:val="000000" w:themeColor="text1"/>
        </w:rPr>
        <w:t>-</w:t>
      </w:r>
      <w:r w:rsidR="00293E4D">
        <w:rPr>
          <w:color w:val="000000" w:themeColor="text1"/>
        </w:rPr>
        <w:t>making process</w:t>
      </w:r>
      <w:r w:rsidR="008675C6" w:rsidRPr="001A4BA9">
        <w:rPr>
          <w:color w:val="000000" w:themeColor="text1"/>
        </w:rPr>
        <w:t xml:space="preserve">. It would reveal how </w:t>
      </w:r>
      <w:r w:rsidR="0070122E">
        <w:rPr>
          <w:color w:val="000000" w:themeColor="text1"/>
        </w:rPr>
        <w:t>choices made within</w:t>
      </w:r>
      <w:r w:rsidR="008675C6" w:rsidRPr="001A4BA9">
        <w:rPr>
          <w:color w:val="000000" w:themeColor="text1"/>
        </w:rPr>
        <w:t xml:space="preserve"> </w:t>
      </w:r>
      <w:r w:rsidR="00607E78">
        <w:rPr>
          <w:color w:val="000000" w:themeColor="text1"/>
        </w:rPr>
        <w:t xml:space="preserve">the </w:t>
      </w:r>
      <w:r w:rsidR="008675C6" w:rsidRPr="001A4BA9">
        <w:rPr>
          <w:color w:val="000000" w:themeColor="text1"/>
        </w:rPr>
        <w:t>exercise program</w:t>
      </w:r>
      <w:r w:rsidR="0070122E">
        <w:rPr>
          <w:color w:val="000000" w:themeColor="text1"/>
        </w:rPr>
        <w:t>ming process would be</w:t>
      </w:r>
      <w:r w:rsidR="008675C6" w:rsidRPr="001A4BA9">
        <w:rPr>
          <w:color w:val="000000" w:themeColor="text1"/>
        </w:rPr>
        <w:t xml:space="preserve"> </w:t>
      </w:r>
      <w:r w:rsidR="0070122E">
        <w:rPr>
          <w:color w:val="000000" w:themeColor="text1"/>
        </w:rPr>
        <w:t xml:space="preserve">conscious </w:t>
      </w:r>
      <w:r w:rsidR="008675C6" w:rsidRPr="001A4BA9">
        <w:rPr>
          <w:color w:val="000000" w:themeColor="text1"/>
        </w:rPr>
        <w:t xml:space="preserve">analytic </w:t>
      </w:r>
      <w:r w:rsidR="0070122E">
        <w:rPr>
          <w:color w:val="000000" w:themeColor="text1"/>
        </w:rPr>
        <w:t xml:space="preserve">or </w:t>
      </w:r>
      <w:r w:rsidR="008675C6" w:rsidRPr="001A4BA9">
        <w:rPr>
          <w:color w:val="000000" w:themeColor="text1"/>
        </w:rPr>
        <w:t>intuit</w:t>
      </w:r>
      <w:r w:rsidR="0070122E">
        <w:rPr>
          <w:color w:val="000000" w:themeColor="text1"/>
        </w:rPr>
        <w:t>ive</w:t>
      </w:r>
      <w:r w:rsidR="008675C6" w:rsidRPr="001A4BA9">
        <w:rPr>
          <w:color w:val="000000" w:themeColor="text1"/>
        </w:rPr>
        <w:t xml:space="preserve">. Integrating explicit decision-making processes into managing </w:t>
      </w:r>
      <w:r w:rsidR="005C555C">
        <w:rPr>
          <w:color w:val="000000" w:themeColor="text1"/>
        </w:rPr>
        <w:t>members'</w:t>
      </w:r>
      <w:r w:rsidR="008675C6" w:rsidRPr="001A4BA9">
        <w:rPr>
          <w:color w:val="000000" w:themeColor="text1"/>
        </w:rPr>
        <w:t xml:space="preserve"> exercise program development </w:t>
      </w:r>
      <w:r w:rsidR="00471A75" w:rsidRPr="001A4BA9">
        <w:rPr>
          <w:color w:val="000000" w:themeColor="text1"/>
        </w:rPr>
        <w:t xml:space="preserve">can likely </w:t>
      </w:r>
      <w:r w:rsidR="008675C6" w:rsidRPr="001A4BA9">
        <w:rPr>
          <w:color w:val="000000" w:themeColor="text1"/>
        </w:rPr>
        <w:t xml:space="preserve">increase the use of goal setting and critical thinking and, in practice, may lead to further tool development. </w:t>
      </w:r>
    </w:p>
    <w:p w14:paraId="3EEF9089" w14:textId="77777777" w:rsidR="008B519D" w:rsidRPr="001A4BA9" w:rsidRDefault="008B519D" w:rsidP="00025380">
      <w:pPr>
        <w:ind w:firstLine="426"/>
        <w:rPr>
          <w:color w:val="000000" w:themeColor="text1"/>
        </w:rPr>
      </w:pPr>
    </w:p>
    <w:p w14:paraId="3075702F" w14:textId="26988598" w:rsidR="00B31F68" w:rsidRPr="001A4BA9" w:rsidRDefault="009F6D8B" w:rsidP="00025380">
      <w:pPr>
        <w:ind w:firstLine="426"/>
        <w:rPr>
          <w:color w:val="000000" w:themeColor="text1"/>
        </w:rPr>
      </w:pPr>
      <w:r>
        <w:t>Lastly, the s</w:t>
      </w:r>
      <w:r w:rsidR="00471A75" w:rsidRPr="001A4BA9">
        <w:rPr>
          <w:color w:val="000000" w:themeColor="text1"/>
        </w:rPr>
        <w:t xml:space="preserve">tudy </w:t>
      </w:r>
      <w:r w:rsidR="00EA0084" w:rsidRPr="001A4BA9">
        <w:rPr>
          <w:color w:val="000000" w:themeColor="text1"/>
        </w:rPr>
        <w:t>aims</w:t>
      </w:r>
      <w:r w:rsidR="00471A75" w:rsidRPr="001A4BA9">
        <w:rPr>
          <w:color w:val="000000" w:themeColor="text1"/>
        </w:rPr>
        <w:t xml:space="preserve"> to</w:t>
      </w:r>
      <w:r w:rsidR="0008793A" w:rsidRPr="009F6D8B">
        <w:rPr>
          <w:color w:val="000000" w:themeColor="text1"/>
        </w:rPr>
        <w:t xml:space="preserve"> </w:t>
      </w:r>
      <w:r w:rsidR="008675C6" w:rsidRPr="001A4BA9">
        <w:rPr>
          <w:color w:val="000000" w:themeColor="text1"/>
        </w:rPr>
        <w:t xml:space="preserve">extend </w:t>
      </w:r>
      <w:r w:rsidR="00D75003" w:rsidRPr="001A4BA9">
        <w:rPr>
          <w:color w:val="000000" w:themeColor="text1"/>
        </w:rPr>
        <w:t xml:space="preserve">the </w:t>
      </w:r>
      <w:r w:rsidR="000C2D0D">
        <w:rPr>
          <w:color w:val="000000" w:themeColor="text1"/>
        </w:rPr>
        <w:t>FT</w:t>
      </w:r>
      <w:r w:rsidR="00CD142E">
        <w:rPr>
          <w:color w:val="000000" w:themeColor="text1"/>
        </w:rPr>
        <w:t>s</w:t>
      </w:r>
      <w:r w:rsidR="0070122E">
        <w:rPr>
          <w:color w:val="000000" w:themeColor="text1"/>
        </w:rPr>
        <w:t>’ knowledge</w:t>
      </w:r>
      <w:r w:rsidR="00CD142E">
        <w:rPr>
          <w:color w:val="000000" w:themeColor="text1"/>
        </w:rPr>
        <w:t xml:space="preserve"> </w:t>
      </w:r>
      <w:r w:rsidR="008675C6" w:rsidRPr="001A4BA9">
        <w:rPr>
          <w:color w:val="000000" w:themeColor="text1"/>
        </w:rPr>
        <w:t>through a new</w:t>
      </w:r>
      <w:r w:rsidR="0008793A" w:rsidRPr="001A4BA9">
        <w:rPr>
          <w:color w:val="000000" w:themeColor="text1"/>
        </w:rPr>
        <w:t xml:space="preserve"> </w:t>
      </w:r>
      <w:r w:rsidR="001A4BA9" w:rsidRPr="001A4BA9">
        <w:rPr>
          <w:color w:val="000000" w:themeColor="text1"/>
        </w:rPr>
        <w:t>framework.</w:t>
      </w:r>
      <w:r w:rsidR="004829A6" w:rsidRPr="001A4BA9">
        <w:rPr>
          <w:color w:val="000000" w:themeColor="text1"/>
        </w:rPr>
        <w:t xml:space="preserve"> The framework </w:t>
      </w:r>
      <w:r w:rsidR="00843EB7">
        <w:t>would</w:t>
      </w:r>
      <w:r w:rsidR="00843EB7" w:rsidRPr="001A4BA9">
        <w:rPr>
          <w:color w:val="000000" w:themeColor="text1"/>
        </w:rPr>
        <w:t xml:space="preserve"> </w:t>
      </w:r>
      <w:r w:rsidR="003D4A48" w:rsidRPr="001A4BA9">
        <w:rPr>
          <w:color w:val="000000" w:themeColor="text1"/>
        </w:rPr>
        <w:t xml:space="preserve">highlight </w:t>
      </w:r>
      <w:r w:rsidR="005C555C">
        <w:rPr>
          <w:color w:val="000000" w:themeColor="text1"/>
        </w:rPr>
        <w:t>FTs'</w:t>
      </w:r>
      <w:r w:rsidR="00CD142E">
        <w:rPr>
          <w:color w:val="000000" w:themeColor="text1"/>
        </w:rPr>
        <w:t xml:space="preserve"> </w:t>
      </w:r>
      <w:r w:rsidR="0070122E">
        <w:rPr>
          <w:color w:val="000000" w:themeColor="text1"/>
        </w:rPr>
        <w:t>pragmatic constraints of</w:t>
      </w:r>
      <w:r w:rsidR="004829A6" w:rsidRPr="001A4BA9">
        <w:rPr>
          <w:color w:val="000000" w:themeColor="text1"/>
        </w:rPr>
        <w:t xml:space="preserve"> decision-making </w:t>
      </w:r>
      <w:r w:rsidR="00607E78">
        <w:rPr>
          <w:color w:val="000000" w:themeColor="text1"/>
        </w:rPr>
        <w:t>process</w:t>
      </w:r>
      <w:r w:rsidR="0070122E">
        <w:rPr>
          <w:color w:val="000000" w:themeColor="text1"/>
        </w:rPr>
        <w:t xml:space="preserve"> contexts</w:t>
      </w:r>
      <w:r w:rsidR="003D4A48" w:rsidRPr="001A4BA9">
        <w:rPr>
          <w:color w:val="000000" w:themeColor="text1"/>
        </w:rPr>
        <w:t xml:space="preserve">. </w:t>
      </w:r>
      <w:r w:rsidR="00843EB7">
        <w:rPr>
          <w:color w:val="000000" w:themeColor="text1"/>
        </w:rPr>
        <w:t>I</w:t>
      </w:r>
      <w:r w:rsidR="009C0C43">
        <w:rPr>
          <w:color w:val="000000" w:themeColor="text1"/>
        </w:rPr>
        <w:t>t will particularly</w:t>
      </w:r>
      <w:r w:rsidR="0028439F">
        <w:rPr>
          <w:color w:val="000000" w:themeColor="text1"/>
        </w:rPr>
        <w:t xml:space="preserve"> </w:t>
      </w:r>
      <w:r w:rsidR="00293E4D">
        <w:rPr>
          <w:color w:val="000000" w:themeColor="text1"/>
        </w:rPr>
        <w:t>provide</w:t>
      </w:r>
      <w:r w:rsidR="0028439F">
        <w:rPr>
          <w:color w:val="000000" w:themeColor="text1"/>
        </w:rPr>
        <w:t xml:space="preserve"> a hands-on guide </w:t>
      </w:r>
      <w:r w:rsidR="00761AB9">
        <w:rPr>
          <w:color w:val="000000" w:themeColor="text1"/>
        </w:rPr>
        <w:t xml:space="preserve">and development of </w:t>
      </w:r>
      <w:r w:rsidR="00293E4D">
        <w:rPr>
          <w:color w:val="000000" w:themeColor="text1"/>
        </w:rPr>
        <w:t xml:space="preserve">its </w:t>
      </w:r>
      <w:r w:rsidR="00761AB9">
        <w:rPr>
          <w:color w:val="000000" w:themeColor="text1"/>
        </w:rPr>
        <w:t xml:space="preserve">processual </w:t>
      </w:r>
      <w:r w:rsidR="004D5A0D">
        <w:rPr>
          <w:color w:val="000000" w:themeColor="text1"/>
        </w:rPr>
        <w:t>toolbox</w:t>
      </w:r>
      <w:r w:rsidR="00761AB9">
        <w:rPr>
          <w:color w:val="000000" w:themeColor="text1"/>
        </w:rPr>
        <w:t xml:space="preserve"> </w:t>
      </w:r>
      <w:r w:rsidR="0028439F">
        <w:rPr>
          <w:color w:val="000000" w:themeColor="text1"/>
        </w:rPr>
        <w:t xml:space="preserve">instead of a cookie-cutter template for exercise programming. </w:t>
      </w:r>
      <w:r w:rsidR="00EA0084" w:rsidRPr="001A4BA9">
        <w:rPr>
          <w:color w:val="000000" w:themeColor="text1"/>
        </w:rPr>
        <w:t>Furthermore,</w:t>
      </w:r>
      <w:r w:rsidR="001A4BA9" w:rsidRPr="001A4BA9">
        <w:rPr>
          <w:color w:val="000000" w:themeColor="text1"/>
        </w:rPr>
        <w:t xml:space="preserve"> </w:t>
      </w:r>
      <w:r w:rsidR="00293E4D">
        <w:rPr>
          <w:color w:val="000000" w:themeColor="text1"/>
        </w:rPr>
        <w:t xml:space="preserve">the </w:t>
      </w:r>
      <w:r w:rsidR="001A4BA9" w:rsidRPr="001A4BA9">
        <w:rPr>
          <w:color w:val="000000" w:themeColor="text1"/>
        </w:rPr>
        <w:t>n</w:t>
      </w:r>
      <w:r w:rsidR="008B519D" w:rsidRPr="001A4BA9">
        <w:rPr>
          <w:color w:val="000000" w:themeColor="text1"/>
        </w:rPr>
        <w:t xml:space="preserve">ew </w:t>
      </w:r>
      <w:r w:rsidR="001360CA">
        <w:rPr>
          <w:color w:val="000000" w:themeColor="text1"/>
        </w:rPr>
        <w:t>findings</w:t>
      </w:r>
      <w:r w:rsidR="003D4A48" w:rsidRPr="001A4BA9">
        <w:rPr>
          <w:color w:val="000000" w:themeColor="text1"/>
        </w:rPr>
        <w:t xml:space="preserve"> will </w:t>
      </w:r>
      <w:r w:rsidR="00293E4D">
        <w:rPr>
          <w:color w:val="000000" w:themeColor="text1"/>
        </w:rPr>
        <w:t>establish</w:t>
      </w:r>
      <w:r w:rsidR="00293E4D" w:rsidRPr="001A4BA9">
        <w:rPr>
          <w:color w:val="000000" w:themeColor="text1"/>
        </w:rPr>
        <w:t xml:space="preserve"> </w:t>
      </w:r>
      <w:r w:rsidR="00607E78">
        <w:rPr>
          <w:color w:val="000000" w:themeColor="text1"/>
        </w:rPr>
        <w:t>decision makers’</w:t>
      </w:r>
      <w:r w:rsidR="00EA7316" w:rsidRPr="001A4BA9">
        <w:rPr>
          <w:color w:val="000000" w:themeColor="text1"/>
        </w:rPr>
        <w:t xml:space="preserve"> </w:t>
      </w:r>
      <w:r w:rsidR="001360CA">
        <w:rPr>
          <w:color w:val="000000" w:themeColor="text1"/>
        </w:rPr>
        <w:t xml:space="preserve">dynamic yet indirect functioning of practice </w:t>
      </w:r>
      <w:r w:rsidR="00EA7316" w:rsidRPr="001A4BA9">
        <w:rPr>
          <w:color w:val="000000" w:themeColor="text1"/>
        </w:rPr>
        <w:t>in implement</w:t>
      </w:r>
      <w:r w:rsidR="002C4234" w:rsidRPr="001A4BA9">
        <w:rPr>
          <w:color w:val="000000" w:themeColor="text1"/>
        </w:rPr>
        <w:t>ing safe and effective exercise</w:t>
      </w:r>
      <w:r w:rsidR="00EA7316" w:rsidRPr="001A4BA9">
        <w:rPr>
          <w:color w:val="000000" w:themeColor="text1"/>
        </w:rPr>
        <w:t>.</w:t>
      </w:r>
      <w:r w:rsidR="008B519D" w:rsidRPr="001A4BA9">
        <w:rPr>
          <w:color w:val="000000" w:themeColor="text1"/>
        </w:rPr>
        <w:t xml:space="preserve"> </w:t>
      </w:r>
      <w:r w:rsidR="00EA0084" w:rsidRPr="001A4BA9">
        <w:rPr>
          <w:color w:val="000000" w:themeColor="text1"/>
        </w:rPr>
        <w:t>Through this study, complex relationships between s</w:t>
      </w:r>
      <w:r w:rsidR="001360CA">
        <w:rPr>
          <w:color w:val="000000" w:themeColor="text1"/>
        </w:rPr>
        <w:t>pecialists</w:t>
      </w:r>
      <w:r w:rsidR="00EA0084" w:rsidRPr="001A4BA9">
        <w:rPr>
          <w:color w:val="000000" w:themeColor="text1"/>
        </w:rPr>
        <w:t>, members, knowledge,</w:t>
      </w:r>
      <w:r w:rsidR="001360CA">
        <w:rPr>
          <w:color w:val="000000" w:themeColor="text1"/>
        </w:rPr>
        <w:t xml:space="preserve"> </w:t>
      </w:r>
      <w:r w:rsidR="0031415E">
        <w:rPr>
          <w:color w:val="000000" w:themeColor="text1"/>
        </w:rPr>
        <w:t>skills</w:t>
      </w:r>
      <w:r w:rsidR="00EA0084" w:rsidRPr="001A4BA9">
        <w:rPr>
          <w:color w:val="000000" w:themeColor="text1"/>
        </w:rPr>
        <w:t xml:space="preserve">, and tools </w:t>
      </w:r>
      <w:r w:rsidR="00607E78">
        <w:rPr>
          <w:color w:val="000000" w:themeColor="text1"/>
        </w:rPr>
        <w:t>underpinning exercise programs' strategic decision processes</w:t>
      </w:r>
      <w:r w:rsidR="00EA0084" w:rsidRPr="001A4BA9">
        <w:rPr>
          <w:color w:val="000000" w:themeColor="text1"/>
        </w:rPr>
        <w:t xml:space="preserve"> will be clarified, thus </w:t>
      </w:r>
      <w:r w:rsidR="008B519D" w:rsidRPr="001A4BA9">
        <w:rPr>
          <w:color w:val="000000" w:themeColor="text1"/>
        </w:rPr>
        <w:t xml:space="preserve">distinguished insights </w:t>
      </w:r>
      <w:r w:rsidR="00EA0084" w:rsidRPr="001A4BA9">
        <w:rPr>
          <w:color w:val="000000" w:themeColor="text1"/>
        </w:rPr>
        <w:t xml:space="preserve">for this </w:t>
      </w:r>
      <w:r w:rsidR="008B519D" w:rsidRPr="001A4BA9">
        <w:rPr>
          <w:color w:val="000000" w:themeColor="text1"/>
        </w:rPr>
        <w:t>occupation.</w:t>
      </w:r>
      <w:r w:rsidR="0028439F">
        <w:rPr>
          <w:color w:val="000000" w:themeColor="text1"/>
        </w:rPr>
        <w:t xml:space="preserve"> </w:t>
      </w:r>
    </w:p>
    <w:p w14:paraId="56008C7C" w14:textId="4F6C9C3D" w:rsidR="00DC7F24" w:rsidRPr="000517BC" w:rsidRDefault="00DC7F24" w:rsidP="00C9364F">
      <w:pPr>
        <w:ind w:firstLine="709"/>
        <w:rPr>
          <w:szCs w:val="20"/>
        </w:rPr>
      </w:pPr>
    </w:p>
    <w:p w14:paraId="4E236EB1" w14:textId="77777777" w:rsidR="00BC0E8A" w:rsidRPr="000517BC" w:rsidRDefault="00BC0E8A" w:rsidP="00C9364F">
      <w:pPr>
        <w:pStyle w:val="NoSpacing"/>
        <w:rPr>
          <w:sz w:val="20"/>
          <w:szCs w:val="20"/>
        </w:rPr>
      </w:pPr>
    </w:p>
    <w:p w14:paraId="00DB33DA" w14:textId="77777777" w:rsidR="009F67A7" w:rsidRPr="000517BC" w:rsidRDefault="009F67A7" w:rsidP="00C9364F">
      <w:pPr>
        <w:jc w:val="left"/>
        <w:rPr>
          <w:b/>
          <w:bCs/>
          <w:i/>
          <w:iCs/>
          <w:szCs w:val="20"/>
        </w:rPr>
      </w:pPr>
    </w:p>
    <w:p w14:paraId="7460F04F" w14:textId="5C3CC1C8" w:rsidR="006F0CED" w:rsidRDefault="006F0CED" w:rsidP="00944681">
      <w:pPr>
        <w:jc w:val="center"/>
        <w:rPr>
          <w:b/>
          <w:bCs/>
          <w:szCs w:val="20"/>
        </w:rPr>
      </w:pPr>
      <w:r w:rsidRPr="000517BC">
        <w:rPr>
          <w:b/>
          <w:bCs/>
          <w:szCs w:val="20"/>
        </w:rPr>
        <w:t>References</w:t>
      </w:r>
    </w:p>
    <w:p w14:paraId="21E30287" w14:textId="77777777" w:rsidR="00037FC2" w:rsidRPr="000517BC" w:rsidRDefault="00037FC2" w:rsidP="00944681">
      <w:pPr>
        <w:jc w:val="center"/>
        <w:rPr>
          <w:szCs w:val="20"/>
        </w:rPr>
      </w:pPr>
    </w:p>
    <w:p w14:paraId="56139CAB" w14:textId="4FB506ED" w:rsidR="00B70C02" w:rsidRPr="00B70C02" w:rsidRDefault="00037FC2" w:rsidP="00B70C02">
      <w:pPr>
        <w:widowControl w:val="0"/>
        <w:autoSpaceDE w:val="0"/>
        <w:autoSpaceDN w:val="0"/>
        <w:adjustRightInd w:val="0"/>
        <w:ind w:left="480" w:hanging="480"/>
        <w:rPr>
          <w:rFonts w:cs="Times New Roman"/>
          <w:noProof/>
          <w:lang w:val="en-GB"/>
        </w:rPr>
      </w:pPr>
      <w:r>
        <w:fldChar w:fldCharType="begin" w:fldLock="1"/>
      </w:r>
      <w:r>
        <w:instrText xml:space="preserve">ADDIN Mendeley Bibliography CSL_BIBLIOGRAPHY </w:instrText>
      </w:r>
      <w:r>
        <w:fldChar w:fldCharType="separate"/>
      </w:r>
      <w:r w:rsidR="00B70C02" w:rsidRPr="00B70C02">
        <w:rPr>
          <w:rFonts w:cs="Times New Roman"/>
          <w:noProof/>
          <w:lang w:val="en-GB"/>
        </w:rPr>
        <w:t xml:space="preserve">Abdelhadi, N., Drach-Zahavy, A., &amp; Srulovici, E. (2020). The nurse’s experience of decision-making processes in missed nursing care: A qualitative study. </w:t>
      </w:r>
      <w:r w:rsidR="00B70C02" w:rsidRPr="00B70C02">
        <w:rPr>
          <w:rFonts w:cs="Times New Roman"/>
          <w:i/>
          <w:iCs/>
          <w:noProof/>
          <w:lang w:val="en-GB"/>
        </w:rPr>
        <w:t>Journal of Advanced Nursing</w:t>
      </w:r>
      <w:r w:rsidR="00B70C02" w:rsidRPr="00B70C02">
        <w:rPr>
          <w:rFonts w:cs="Times New Roman"/>
          <w:noProof/>
          <w:lang w:val="en-GB"/>
        </w:rPr>
        <w:t xml:space="preserve">, </w:t>
      </w:r>
      <w:r w:rsidR="00B70C02" w:rsidRPr="00B70C02">
        <w:rPr>
          <w:rFonts w:cs="Times New Roman"/>
          <w:i/>
          <w:iCs/>
          <w:noProof/>
          <w:lang w:val="en-GB"/>
        </w:rPr>
        <w:t>March</w:t>
      </w:r>
      <w:r w:rsidR="00B70C02" w:rsidRPr="00B70C02">
        <w:rPr>
          <w:rFonts w:cs="Times New Roman"/>
          <w:noProof/>
          <w:lang w:val="en-GB"/>
        </w:rPr>
        <w:t>, 1–10. https://doi.org/10.1111/jan.14387</w:t>
      </w:r>
    </w:p>
    <w:p w14:paraId="496E3672"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Adam, A. (2021, February 13). </w:t>
      </w:r>
      <w:r w:rsidRPr="00B70C02">
        <w:rPr>
          <w:rFonts w:cs="Times New Roman"/>
          <w:i/>
          <w:iCs/>
          <w:noProof/>
          <w:lang w:val="en-GB"/>
        </w:rPr>
        <w:t>With reopening, operators want gym SOPs revised to ensure industry can survive</w:t>
      </w:r>
      <w:r w:rsidRPr="00B70C02">
        <w:rPr>
          <w:rFonts w:cs="Times New Roman"/>
          <w:noProof/>
          <w:lang w:val="en-GB"/>
        </w:rPr>
        <w:t>. Malay Mail Malaysia. https://www.malaymail.com/news/malaysia/2021/02/13/with-reopening-operators-want-gym-sops-revised-to-ensure-industry-can-survi/1949408</w:t>
      </w:r>
    </w:p>
    <w:p w14:paraId="242B8397"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Akerson, M. (2014). </w:t>
      </w:r>
      <w:r w:rsidRPr="00B70C02">
        <w:rPr>
          <w:rFonts w:cs="Times New Roman"/>
          <w:i/>
          <w:iCs/>
          <w:noProof/>
          <w:lang w:val="en-GB"/>
        </w:rPr>
        <w:t>Investigating Personal Fitness Trainers’ Qualifications</w:t>
      </w:r>
      <w:r w:rsidRPr="00B70C02">
        <w:rPr>
          <w:rFonts w:cs="Times New Roman"/>
          <w:noProof/>
          <w:lang w:val="en-GB"/>
        </w:rPr>
        <w:t>. https://stars.library.ucf.edu/cgi/viewcontent.cgi?referer=https://www.google.com/&amp;httpsredir=1&amp;article=4014&amp;context=etd</w:t>
      </w:r>
    </w:p>
    <w:p w14:paraId="3463F8F8"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Anderson, G., Elliott, B., &amp; Woods, N. (2010). The Canadian personal training survey. </w:t>
      </w:r>
      <w:r w:rsidRPr="00B70C02">
        <w:rPr>
          <w:rFonts w:cs="Times New Roman"/>
          <w:i/>
          <w:iCs/>
          <w:noProof/>
          <w:lang w:val="en-GB"/>
        </w:rPr>
        <w:t>Journal of Exercise Physiology</w:t>
      </w:r>
      <w:r w:rsidRPr="00B70C02">
        <w:rPr>
          <w:rFonts w:cs="Times New Roman"/>
          <w:noProof/>
          <w:lang w:val="en-GB"/>
        </w:rPr>
        <w:t xml:space="preserve">, </w:t>
      </w:r>
      <w:r w:rsidRPr="00B70C02">
        <w:rPr>
          <w:rFonts w:cs="Times New Roman"/>
          <w:i/>
          <w:iCs/>
          <w:noProof/>
          <w:lang w:val="en-GB"/>
        </w:rPr>
        <w:t>13</w:t>
      </w:r>
      <w:r w:rsidRPr="00B70C02">
        <w:rPr>
          <w:rFonts w:cs="Times New Roman"/>
          <w:noProof/>
          <w:lang w:val="en-GB"/>
        </w:rPr>
        <w:t>(1), 19–28. https://doi.org/10.1519/JSC.0b013e3181874564</w:t>
      </w:r>
    </w:p>
    <w:p w14:paraId="7A531603"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Barnes, K., Ball, L., &amp; Desbrow, B. (2017). </w:t>
      </w:r>
      <w:r w:rsidRPr="00B70C02">
        <w:rPr>
          <w:rFonts w:cs="Times New Roman"/>
          <w:i/>
          <w:iCs/>
          <w:noProof/>
          <w:lang w:val="en-GB"/>
        </w:rPr>
        <w:t>An International Comparison of Nutrition Education Standards , Occupational Standards and Scopes of Practice for Personal Trainers</w:t>
      </w:r>
      <w:r w:rsidRPr="00B70C02">
        <w:rPr>
          <w:rFonts w:cs="Times New Roman"/>
          <w:noProof/>
          <w:lang w:val="en-GB"/>
        </w:rPr>
        <w:t>. 507–519. https://doi.org/10.1123/ijsnem.2016-0329</w:t>
      </w:r>
    </w:p>
    <w:p w14:paraId="60805BB6"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Bennie, J. A., Wiesner, G. H., Uffelen, J. G. Z. Van, Harvey, J. T., Craike, M. J., Biddle, S. J. H. H., van Uffelen, J. G. Z., Harvey, J. T., Craike, M. J., &amp; Biddle, S. J. H. H. (2018). Assessment and monitoring practices of Australian fitness professionals. </w:t>
      </w:r>
      <w:r w:rsidRPr="00B70C02">
        <w:rPr>
          <w:rFonts w:cs="Times New Roman"/>
          <w:i/>
          <w:iCs/>
          <w:noProof/>
          <w:lang w:val="en-GB"/>
        </w:rPr>
        <w:t>Journal of Science and Medicine in Sport</w:t>
      </w:r>
      <w:r w:rsidRPr="00B70C02">
        <w:rPr>
          <w:rFonts w:cs="Times New Roman"/>
          <w:noProof/>
          <w:lang w:val="en-GB"/>
        </w:rPr>
        <w:t xml:space="preserve">, </w:t>
      </w:r>
      <w:r w:rsidRPr="00B70C02">
        <w:rPr>
          <w:rFonts w:cs="Times New Roman"/>
          <w:i/>
          <w:iCs/>
          <w:noProof/>
          <w:lang w:val="en-GB"/>
        </w:rPr>
        <w:t>21</w:t>
      </w:r>
      <w:r w:rsidRPr="00B70C02">
        <w:rPr>
          <w:rFonts w:cs="Times New Roman"/>
          <w:noProof/>
          <w:lang w:val="en-GB"/>
        </w:rPr>
        <w:t>(4), 433–438. https://doi.org/10.1016/j.jsams.2017.07.010</w:t>
      </w:r>
    </w:p>
    <w:p w14:paraId="374B413D"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Bennie, J. A., Wiesner, G. H., van Uffelen, J. G. Z., Harvey, J. T., &amp; Biddle, S. J. H. (2017). Sources of practice knowledge among Australian fitness trainers. </w:t>
      </w:r>
      <w:r w:rsidRPr="00B70C02">
        <w:rPr>
          <w:rFonts w:cs="Times New Roman"/>
          <w:i/>
          <w:iCs/>
          <w:noProof/>
          <w:lang w:val="en-GB"/>
        </w:rPr>
        <w:t>Translational Behavioral Medicine</w:t>
      </w:r>
      <w:r w:rsidRPr="00B70C02">
        <w:rPr>
          <w:rFonts w:cs="Times New Roman"/>
          <w:noProof/>
          <w:lang w:val="en-GB"/>
        </w:rPr>
        <w:t xml:space="preserve">, </w:t>
      </w:r>
      <w:r w:rsidRPr="00B70C02">
        <w:rPr>
          <w:rFonts w:cs="Times New Roman"/>
          <w:i/>
          <w:iCs/>
          <w:noProof/>
          <w:lang w:val="en-GB"/>
        </w:rPr>
        <w:t>7</w:t>
      </w:r>
      <w:r w:rsidRPr="00B70C02">
        <w:rPr>
          <w:rFonts w:cs="Times New Roman"/>
          <w:noProof/>
          <w:lang w:val="en-GB"/>
        </w:rPr>
        <w:t>(4), 741–750. https://doi.org/10.1007/s13142-017-0482-4</w:t>
      </w:r>
    </w:p>
    <w:p w14:paraId="5D129F1E"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Bennie, J. A., Wiesner, G. H., van Uffelen, J. G. Z., Harvey, J. T., Craike, M. J., &amp; Biddle, S. J. H. (2017). Assessment and monitoring practices of Australian fitness professionals. </w:t>
      </w:r>
      <w:r w:rsidRPr="00B70C02">
        <w:rPr>
          <w:rFonts w:cs="Times New Roman"/>
          <w:i/>
          <w:iCs/>
          <w:noProof/>
          <w:lang w:val="en-GB"/>
        </w:rPr>
        <w:t>Journal of Science and Medicine in Sport</w:t>
      </w:r>
      <w:r w:rsidRPr="00B70C02">
        <w:rPr>
          <w:rFonts w:cs="Times New Roman"/>
          <w:noProof/>
          <w:lang w:val="en-GB"/>
        </w:rPr>
        <w:t xml:space="preserve">, </w:t>
      </w:r>
      <w:r w:rsidRPr="00B70C02">
        <w:rPr>
          <w:rFonts w:cs="Times New Roman"/>
          <w:i/>
          <w:iCs/>
          <w:noProof/>
          <w:lang w:val="en-GB"/>
        </w:rPr>
        <w:t>21</w:t>
      </w:r>
      <w:r w:rsidRPr="00B70C02">
        <w:rPr>
          <w:rFonts w:cs="Times New Roman"/>
          <w:noProof/>
          <w:lang w:val="en-GB"/>
        </w:rPr>
        <w:t>(4), 433–438. https://doi.org/10.1016/j.jsams.2017.07.010</w:t>
      </w:r>
    </w:p>
    <w:p w14:paraId="2E6F398F"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Braun, V., &amp; Clarke, V. (2006). Using thematic analysis in psychology. </w:t>
      </w:r>
      <w:r w:rsidRPr="00B70C02">
        <w:rPr>
          <w:rFonts w:cs="Times New Roman"/>
          <w:i/>
          <w:iCs/>
          <w:noProof/>
          <w:lang w:val="en-GB"/>
        </w:rPr>
        <w:t>Qualitative Research in Psychology</w:t>
      </w:r>
      <w:r w:rsidRPr="00B70C02">
        <w:rPr>
          <w:rFonts w:cs="Times New Roman"/>
          <w:noProof/>
          <w:lang w:val="en-GB"/>
        </w:rPr>
        <w:t xml:space="preserve">, </w:t>
      </w:r>
      <w:r w:rsidRPr="00B70C02">
        <w:rPr>
          <w:rFonts w:cs="Times New Roman"/>
          <w:i/>
          <w:iCs/>
          <w:noProof/>
          <w:lang w:val="en-GB"/>
        </w:rPr>
        <w:t>3</w:t>
      </w:r>
      <w:r w:rsidRPr="00B70C02">
        <w:rPr>
          <w:rFonts w:cs="Times New Roman"/>
          <w:noProof/>
          <w:lang w:val="en-GB"/>
        </w:rPr>
        <w:t>(2), 77–101.</w:t>
      </w:r>
    </w:p>
    <w:p w14:paraId="7BFFFFDB"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Braun, V., &amp; Clarke, V. (2020). One size fits all? What counts as quality practice in (reflexive) thematic analysis? </w:t>
      </w:r>
      <w:r w:rsidRPr="00B70C02">
        <w:rPr>
          <w:rFonts w:cs="Times New Roman"/>
          <w:i/>
          <w:iCs/>
          <w:noProof/>
          <w:lang w:val="en-GB"/>
        </w:rPr>
        <w:t>Qualitative Research in Psychology</w:t>
      </w:r>
      <w:r w:rsidRPr="00B70C02">
        <w:rPr>
          <w:rFonts w:cs="Times New Roman"/>
          <w:noProof/>
          <w:lang w:val="en-GB"/>
        </w:rPr>
        <w:t xml:space="preserve">, </w:t>
      </w:r>
      <w:r w:rsidRPr="00B70C02">
        <w:rPr>
          <w:rFonts w:cs="Times New Roman"/>
          <w:i/>
          <w:iCs/>
          <w:noProof/>
          <w:lang w:val="en-GB"/>
        </w:rPr>
        <w:t>00</w:t>
      </w:r>
      <w:r w:rsidRPr="00B70C02">
        <w:rPr>
          <w:rFonts w:cs="Times New Roman"/>
          <w:noProof/>
          <w:lang w:val="en-GB"/>
        </w:rPr>
        <w:t>(00), 1–25. https://doi.org/10.1080/14780887.2020.1769238</w:t>
      </w:r>
    </w:p>
    <w:p w14:paraId="27077DC1"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Bull, F. C., Al-Ansari, S. S., Biddle, S., Borodulin, K., Buman, M. P., Cardon, G., Carty, C., Chaput, J. P., Chastin, S., Chou, R., Dempsey, P. C., Dipietro, L., Ekelund, U., Firth, J., Friedenreich, C. M., Garcia, L., Gichu, M., Jago, R., Katzmarzyk, P. T., … Willumsen, J. F. (2020). World Health Organization 2020 guidelines on physical activity and sedentary behaviour. </w:t>
      </w:r>
      <w:r w:rsidRPr="00B70C02">
        <w:rPr>
          <w:rFonts w:cs="Times New Roman"/>
          <w:i/>
          <w:iCs/>
          <w:noProof/>
          <w:lang w:val="en-GB"/>
        </w:rPr>
        <w:t>British Journal of Sports Medicine</w:t>
      </w:r>
      <w:r w:rsidRPr="00B70C02">
        <w:rPr>
          <w:rFonts w:cs="Times New Roman"/>
          <w:noProof/>
          <w:lang w:val="en-GB"/>
        </w:rPr>
        <w:t xml:space="preserve">, </w:t>
      </w:r>
      <w:r w:rsidRPr="00B70C02">
        <w:rPr>
          <w:rFonts w:cs="Times New Roman"/>
          <w:i/>
          <w:iCs/>
          <w:noProof/>
          <w:lang w:val="en-GB"/>
        </w:rPr>
        <w:t>54</w:t>
      </w:r>
      <w:r w:rsidRPr="00B70C02">
        <w:rPr>
          <w:rFonts w:cs="Times New Roman"/>
          <w:noProof/>
          <w:lang w:val="en-GB"/>
        </w:rPr>
        <w:t>(24), 1451–1462. https://doi.org/10.1136/bjsports-2020-102955</w:t>
      </w:r>
    </w:p>
    <w:p w14:paraId="65701F11"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Burkow-Heikkinen, L. (2009). The role of personal trainers for stroke rehabilitation. In </w:t>
      </w:r>
      <w:r w:rsidRPr="00B70C02">
        <w:rPr>
          <w:rFonts w:cs="Times New Roman"/>
          <w:i/>
          <w:iCs/>
          <w:noProof/>
          <w:lang w:val="en-GB"/>
        </w:rPr>
        <w:t>Neurological Research</w:t>
      </w:r>
      <w:r w:rsidRPr="00B70C02">
        <w:rPr>
          <w:rFonts w:cs="Times New Roman"/>
          <w:noProof/>
          <w:lang w:val="en-GB"/>
        </w:rPr>
        <w:t>. https://doi.org/10.1179/016164109X12445505689724</w:t>
      </w:r>
    </w:p>
    <w:p w14:paraId="1964B3BB"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lastRenderedPageBreak/>
        <w:t xml:space="preserve">Cardinal, B. J., &amp; Cardinal, M. K. (2015). Regulating Physical Activity Education for the Public’s Health and Safety, and the Field’s Continued Relevance and Survival: Licensure for Exercise Leadership — It’s Time! </w:t>
      </w:r>
      <w:r w:rsidRPr="00B70C02">
        <w:rPr>
          <w:rFonts w:cs="Times New Roman"/>
          <w:i/>
          <w:iCs/>
          <w:noProof/>
          <w:lang w:val="en-GB"/>
        </w:rPr>
        <w:t>Journal of Physical Education, Recreation &amp; Dance</w:t>
      </w:r>
      <w:r w:rsidRPr="00B70C02">
        <w:rPr>
          <w:rFonts w:cs="Times New Roman"/>
          <w:noProof/>
          <w:lang w:val="en-GB"/>
        </w:rPr>
        <w:t xml:space="preserve">, </w:t>
      </w:r>
      <w:r w:rsidRPr="00B70C02">
        <w:rPr>
          <w:rFonts w:cs="Times New Roman"/>
          <w:i/>
          <w:iCs/>
          <w:noProof/>
          <w:lang w:val="en-GB"/>
        </w:rPr>
        <w:t>86</w:t>
      </w:r>
      <w:r w:rsidRPr="00B70C02">
        <w:rPr>
          <w:rFonts w:cs="Times New Roman"/>
          <w:noProof/>
          <w:lang w:val="en-GB"/>
        </w:rPr>
        <w:t>(5), 3–5. https://doi.org/10.1080/07303084.2015.1023101</w:t>
      </w:r>
    </w:p>
    <w:p w14:paraId="474FDDA2"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Creswell, J. W., &amp; Creswell, J. D. (2018). </w:t>
      </w:r>
      <w:r w:rsidRPr="00B70C02">
        <w:rPr>
          <w:rFonts w:cs="Times New Roman"/>
          <w:i/>
          <w:iCs/>
          <w:noProof/>
          <w:lang w:val="en-GB"/>
        </w:rPr>
        <w:t>Research Design Qualitative, Quantitative, and Mixed Methods Approaches</w:t>
      </w:r>
      <w:r w:rsidRPr="00B70C02">
        <w:rPr>
          <w:rFonts w:cs="Times New Roman"/>
          <w:noProof/>
          <w:lang w:val="en-GB"/>
        </w:rPr>
        <w:t xml:space="preserve"> (5th Editio). SAGE Publications, Inc.</w:t>
      </w:r>
    </w:p>
    <w:p w14:paraId="5DF65B61"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De Lyon, A. T. C., &amp; Cushion, C. J. (2013). The acquisition and development of fitness trainers’ professional knowledge. </w:t>
      </w:r>
      <w:r w:rsidRPr="00B70C02">
        <w:rPr>
          <w:rFonts w:cs="Times New Roman"/>
          <w:i/>
          <w:iCs/>
          <w:noProof/>
          <w:lang w:val="en-GB"/>
        </w:rPr>
        <w:t>Journal of Strength and Conditioning Research</w:t>
      </w:r>
      <w:r w:rsidRPr="00B70C02">
        <w:rPr>
          <w:rFonts w:cs="Times New Roman"/>
          <w:noProof/>
          <w:lang w:val="en-GB"/>
        </w:rPr>
        <w:t>. https://doi.org/10.1519/JSC.0b013e3182653cc1</w:t>
      </w:r>
    </w:p>
    <w:p w14:paraId="4F1C75AC"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De Lyon, A. T. C., Neville, R. D., &amp; Armour, K. M. (2017). The Role of Fitness Professionals in Public Health: A Review of the Literature. </w:t>
      </w:r>
      <w:r w:rsidRPr="00B70C02">
        <w:rPr>
          <w:rFonts w:cs="Times New Roman"/>
          <w:i/>
          <w:iCs/>
          <w:noProof/>
          <w:lang w:val="en-GB"/>
        </w:rPr>
        <w:t>Quest</w:t>
      </w:r>
      <w:r w:rsidRPr="00B70C02">
        <w:rPr>
          <w:rFonts w:cs="Times New Roman"/>
          <w:noProof/>
          <w:lang w:val="en-GB"/>
        </w:rPr>
        <w:t xml:space="preserve">, </w:t>
      </w:r>
      <w:r w:rsidRPr="00B70C02">
        <w:rPr>
          <w:rFonts w:cs="Times New Roman"/>
          <w:i/>
          <w:iCs/>
          <w:noProof/>
          <w:lang w:val="en-GB"/>
        </w:rPr>
        <w:t>69</w:t>
      </w:r>
      <w:r w:rsidRPr="00B70C02">
        <w:rPr>
          <w:rFonts w:cs="Times New Roman"/>
          <w:noProof/>
          <w:lang w:val="en-GB"/>
        </w:rPr>
        <w:t>(3), 313–330. https://doi.org/10.1080/00336297.2016.1224193</w:t>
      </w:r>
    </w:p>
    <w:p w14:paraId="11DB34BC"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Department of Statistics Malaysia. (2019). Statistics on Causes of Death, Malaysia, 2019. In </w:t>
      </w:r>
      <w:r w:rsidRPr="00B70C02">
        <w:rPr>
          <w:rFonts w:cs="Times New Roman"/>
          <w:i/>
          <w:iCs/>
          <w:noProof/>
          <w:lang w:val="en-GB"/>
        </w:rPr>
        <w:t>Department of Statistics Malaysia</w:t>
      </w:r>
      <w:r w:rsidRPr="00B70C02">
        <w:rPr>
          <w:rFonts w:cs="Times New Roman"/>
          <w:noProof/>
          <w:lang w:val="en-GB"/>
        </w:rPr>
        <w:t xml:space="preserve"> (Issue October).</w:t>
      </w:r>
    </w:p>
    <w:p w14:paraId="2182BD55"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Ding, D., Lawson, K. D., Kolbe-Alexander, T. L., Finkelstein, E. A., Katzmarzyk, P. T., van Mechelen, W., &amp; Pratt, M. (2016). The economic burden of physical inactivity: a global analysis of major non-communicable diseases. </w:t>
      </w:r>
      <w:r w:rsidRPr="00B70C02">
        <w:rPr>
          <w:rFonts w:cs="Times New Roman"/>
          <w:i/>
          <w:iCs/>
          <w:noProof/>
          <w:lang w:val="en-GB"/>
        </w:rPr>
        <w:t>The Lancet</w:t>
      </w:r>
      <w:r w:rsidRPr="00B70C02">
        <w:rPr>
          <w:rFonts w:cs="Times New Roman"/>
          <w:noProof/>
          <w:lang w:val="en-GB"/>
        </w:rPr>
        <w:t xml:space="preserve">, </w:t>
      </w:r>
      <w:r w:rsidRPr="00B70C02">
        <w:rPr>
          <w:rFonts w:cs="Times New Roman"/>
          <w:i/>
          <w:iCs/>
          <w:noProof/>
          <w:lang w:val="en-GB"/>
        </w:rPr>
        <w:t>388</w:t>
      </w:r>
      <w:r w:rsidRPr="00B70C02">
        <w:rPr>
          <w:rFonts w:cs="Times New Roman"/>
          <w:noProof/>
          <w:lang w:val="en-GB"/>
        </w:rPr>
        <w:t>(10051), 1311–1324. https://doi.org/10.1016/S0140-6736(16)30383-X</w:t>
      </w:r>
    </w:p>
    <w:p w14:paraId="2FA61FBA"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Doğan, C. (2015). Training at the gym, training for life: Creating better versions of the self through exercise. </w:t>
      </w:r>
      <w:r w:rsidRPr="00B70C02">
        <w:rPr>
          <w:rFonts w:cs="Times New Roman"/>
          <w:i/>
          <w:iCs/>
          <w:noProof/>
          <w:lang w:val="en-GB"/>
        </w:rPr>
        <w:t>Europe’s Journal of Psychology</w:t>
      </w:r>
      <w:r w:rsidRPr="00B70C02">
        <w:rPr>
          <w:rFonts w:cs="Times New Roman"/>
          <w:noProof/>
          <w:lang w:val="en-GB"/>
        </w:rPr>
        <w:t xml:space="preserve">, </w:t>
      </w:r>
      <w:r w:rsidRPr="00B70C02">
        <w:rPr>
          <w:rFonts w:cs="Times New Roman"/>
          <w:i/>
          <w:iCs/>
          <w:noProof/>
          <w:lang w:val="en-GB"/>
        </w:rPr>
        <w:t>11</w:t>
      </w:r>
      <w:r w:rsidRPr="00B70C02">
        <w:rPr>
          <w:rFonts w:cs="Times New Roman"/>
          <w:noProof/>
          <w:lang w:val="en-GB"/>
        </w:rPr>
        <w:t>(3), 442–458. https://doi.org/10.5964/ejop.v11i3.951</w:t>
      </w:r>
    </w:p>
    <w:p w14:paraId="131BDEBE"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Ekkekakis, P., Albee, M. J., &amp; Zenko, Z. (2015). Knowledge of exercise prescription guidelines among certified exercise professionals. </w:t>
      </w:r>
      <w:r w:rsidRPr="00B70C02">
        <w:rPr>
          <w:rFonts w:cs="Times New Roman"/>
          <w:i/>
          <w:iCs/>
          <w:noProof/>
          <w:lang w:val="en-GB"/>
        </w:rPr>
        <w:t>Journal of Strength and Conditioning Research</w:t>
      </w:r>
      <w:r w:rsidRPr="00B70C02">
        <w:rPr>
          <w:rFonts w:cs="Times New Roman"/>
          <w:noProof/>
          <w:lang w:val="en-GB"/>
        </w:rPr>
        <w:t>, 1422–1432. https://journals.lww.com/nsca-jscr</w:t>
      </w:r>
    </w:p>
    <w:p w14:paraId="2F3CCD08"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Fahrner, M., &amp; Schütto, U. (2019). Analysing the context-specific relevance of competencies – sport management alumni perspectives. </w:t>
      </w:r>
      <w:r w:rsidRPr="00B70C02">
        <w:rPr>
          <w:rFonts w:cs="Times New Roman"/>
          <w:i/>
          <w:iCs/>
          <w:noProof/>
          <w:lang w:val="en-GB"/>
        </w:rPr>
        <w:t>European Sport Management Quarterly</w:t>
      </w:r>
      <w:r w:rsidRPr="00B70C02">
        <w:rPr>
          <w:rFonts w:cs="Times New Roman"/>
          <w:noProof/>
          <w:lang w:val="en-GB"/>
        </w:rPr>
        <w:t>, 1–21.</w:t>
      </w:r>
    </w:p>
    <w:p w14:paraId="4A92739D"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Feito, Y., Burrows, E. K., &amp; Tabb, L. P. (2018). A 4-Year Analysis of the Incidence of Injuries Among CrossFit-Trained Participants. </w:t>
      </w:r>
      <w:r w:rsidRPr="00B70C02">
        <w:rPr>
          <w:rFonts w:cs="Times New Roman"/>
          <w:i/>
          <w:iCs/>
          <w:noProof/>
          <w:lang w:val="en-GB"/>
        </w:rPr>
        <w:t>Orthopaedic Journal of Sports Medicine</w:t>
      </w:r>
      <w:r w:rsidRPr="00B70C02">
        <w:rPr>
          <w:rFonts w:cs="Times New Roman"/>
          <w:noProof/>
          <w:lang w:val="en-GB"/>
        </w:rPr>
        <w:t xml:space="preserve">, </w:t>
      </w:r>
      <w:r w:rsidRPr="00B70C02">
        <w:rPr>
          <w:rFonts w:cs="Times New Roman"/>
          <w:i/>
          <w:iCs/>
          <w:noProof/>
          <w:lang w:val="en-GB"/>
        </w:rPr>
        <w:t>6</w:t>
      </w:r>
      <w:r w:rsidRPr="00B70C02">
        <w:rPr>
          <w:rFonts w:cs="Times New Roman"/>
          <w:noProof/>
          <w:lang w:val="en-GB"/>
        </w:rPr>
        <w:t>(10), 1–8. https://doi.org/10.1177/2325967118803100</w:t>
      </w:r>
    </w:p>
    <w:p w14:paraId="6F6A215A"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Firdaus, W., Kuan, G., &amp; Krasilshchikov, O. (2018). The effects of using complex training method on muscular strength among male weightlifters. </w:t>
      </w:r>
      <w:r w:rsidRPr="00B70C02">
        <w:rPr>
          <w:rFonts w:cs="Times New Roman"/>
          <w:i/>
          <w:iCs/>
          <w:noProof/>
          <w:lang w:val="en-GB"/>
        </w:rPr>
        <w:t>Jurnal Sains Sukan &amp; Pendidikan Jasmani</w:t>
      </w:r>
      <w:r w:rsidRPr="00B70C02">
        <w:rPr>
          <w:rFonts w:cs="Times New Roman"/>
          <w:noProof/>
          <w:lang w:val="en-GB"/>
        </w:rPr>
        <w:t xml:space="preserve">, </w:t>
      </w:r>
      <w:r w:rsidRPr="00B70C02">
        <w:rPr>
          <w:rFonts w:cs="Times New Roman"/>
          <w:i/>
          <w:iCs/>
          <w:noProof/>
          <w:lang w:val="en-GB"/>
        </w:rPr>
        <w:t>7</w:t>
      </w:r>
      <w:r w:rsidRPr="00B70C02">
        <w:rPr>
          <w:rFonts w:cs="Times New Roman"/>
          <w:noProof/>
          <w:lang w:val="en-GB"/>
        </w:rPr>
        <w:t>(1), 1–12. https://doi.org/10.37134/jsspj/vol7.1.1.2018</w:t>
      </w:r>
    </w:p>
    <w:p w14:paraId="558E794C"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Fischer, D. V., &amp; Bryant, J. (2008). Effect of certified personal trainer services on stage of exercise behavior and exercise mediators in female college students. </w:t>
      </w:r>
      <w:r w:rsidRPr="00B70C02">
        <w:rPr>
          <w:rFonts w:cs="Times New Roman"/>
          <w:i/>
          <w:iCs/>
          <w:noProof/>
          <w:lang w:val="en-GB"/>
        </w:rPr>
        <w:t>Journal of American College Health</w:t>
      </w:r>
      <w:r w:rsidRPr="00B70C02">
        <w:rPr>
          <w:rFonts w:cs="Times New Roman"/>
          <w:noProof/>
          <w:lang w:val="en-GB"/>
        </w:rPr>
        <w:t xml:space="preserve">, </w:t>
      </w:r>
      <w:r w:rsidRPr="00B70C02">
        <w:rPr>
          <w:rFonts w:cs="Times New Roman"/>
          <w:i/>
          <w:iCs/>
          <w:noProof/>
          <w:lang w:val="en-GB"/>
        </w:rPr>
        <w:t>56</w:t>
      </w:r>
      <w:r w:rsidRPr="00B70C02">
        <w:rPr>
          <w:rFonts w:cs="Times New Roman"/>
          <w:noProof/>
          <w:lang w:val="en-GB"/>
        </w:rPr>
        <w:t>(4), 369–376. https://doi.org/10.3200/JACH.56.44.369-376</w:t>
      </w:r>
    </w:p>
    <w:p w14:paraId="55D03F56"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Florida, R., &amp; Boone, A. (2018). </w:t>
      </w:r>
      <w:r w:rsidRPr="00B70C02">
        <w:rPr>
          <w:rFonts w:cs="Times New Roman"/>
          <w:i/>
          <w:iCs/>
          <w:noProof/>
          <w:lang w:val="en-GB"/>
        </w:rPr>
        <w:t>The Geography of the Urban Fitness Boom - CityLab</w:t>
      </w:r>
      <w:r w:rsidRPr="00B70C02">
        <w:rPr>
          <w:rFonts w:cs="Times New Roman"/>
          <w:noProof/>
          <w:lang w:val="en-GB"/>
        </w:rPr>
        <w:t>. Citylab of Bloomberg L.P. https://www.citylab.com/life/2018/01/the-urban-fitness-revolution/549467/</w:t>
      </w:r>
    </w:p>
    <w:p w14:paraId="311AA135"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Foroughi, B., Iranmanesh, M., Gholipour, H. F., &amp; Hyun, S. S. (2019). Examining relationships among process quality, outcome quality, delight, satisfaction and behavioural intentions in fitness centres in Malaysia. </w:t>
      </w:r>
      <w:r w:rsidRPr="00B70C02">
        <w:rPr>
          <w:rFonts w:cs="Times New Roman"/>
          <w:i/>
          <w:iCs/>
          <w:noProof/>
          <w:lang w:val="en-GB"/>
        </w:rPr>
        <w:t>International Journal of Sports Marketing and Sponsorship</w:t>
      </w:r>
      <w:r w:rsidRPr="00B70C02">
        <w:rPr>
          <w:rFonts w:cs="Times New Roman"/>
          <w:noProof/>
          <w:lang w:val="en-GB"/>
        </w:rPr>
        <w:t xml:space="preserve">, </w:t>
      </w:r>
      <w:r w:rsidRPr="00B70C02">
        <w:rPr>
          <w:rFonts w:cs="Times New Roman"/>
          <w:i/>
          <w:iCs/>
          <w:noProof/>
          <w:lang w:val="en-GB"/>
        </w:rPr>
        <w:t>20</w:t>
      </w:r>
      <w:r w:rsidRPr="00B70C02">
        <w:rPr>
          <w:rFonts w:cs="Times New Roman"/>
          <w:noProof/>
          <w:lang w:val="en-GB"/>
        </w:rPr>
        <w:t>(3), 374–389. https://doi.org/10.1108/IJSMS-08-2018-0078</w:t>
      </w:r>
    </w:p>
    <w:p w14:paraId="65A7355C"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García-Fernández, J., Bernal-García, A., Fernández-Gavira, J., &amp; Vélez-Colón, L. (2014). Analysis of existing literature on management and marketing of the fitness centre industry. </w:t>
      </w:r>
      <w:r w:rsidRPr="00B70C02">
        <w:rPr>
          <w:rFonts w:cs="Times New Roman"/>
          <w:i/>
          <w:iCs/>
          <w:noProof/>
          <w:lang w:val="en-GB"/>
        </w:rPr>
        <w:t>South African Journal for Research in Sport, Physical Education and Recreation</w:t>
      </w:r>
      <w:r w:rsidRPr="00B70C02">
        <w:rPr>
          <w:rFonts w:cs="Times New Roman"/>
          <w:noProof/>
          <w:lang w:val="en-GB"/>
        </w:rPr>
        <w:t xml:space="preserve">, </w:t>
      </w:r>
      <w:r w:rsidRPr="00B70C02">
        <w:rPr>
          <w:rFonts w:cs="Times New Roman"/>
          <w:i/>
          <w:iCs/>
          <w:noProof/>
          <w:lang w:val="en-GB"/>
        </w:rPr>
        <w:t>36</w:t>
      </w:r>
      <w:r w:rsidRPr="00B70C02">
        <w:rPr>
          <w:rFonts w:cs="Times New Roman"/>
          <w:noProof/>
          <w:lang w:val="en-GB"/>
        </w:rPr>
        <w:t>(3), 75–91.</w:t>
      </w:r>
    </w:p>
    <w:p w14:paraId="5AB6F2B9"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Gavin, J. (1996). Personal trainers’ perceptions of role responsibilities, conflicts, and boundaries. </w:t>
      </w:r>
      <w:r w:rsidRPr="00B70C02">
        <w:rPr>
          <w:rFonts w:cs="Times New Roman"/>
          <w:i/>
          <w:iCs/>
          <w:noProof/>
          <w:lang w:val="en-GB"/>
        </w:rPr>
        <w:t>Ethics &amp; Behavior</w:t>
      </w:r>
      <w:r w:rsidRPr="00B70C02">
        <w:rPr>
          <w:rFonts w:cs="Times New Roman"/>
          <w:noProof/>
          <w:lang w:val="en-GB"/>
        </w:rPr>
        <w:t xml:space="preserve">, </w:t>
      </w:r>
      <w:r w:rsidRPr="00B70C02">
        <w:rPr>
          <w:rFonts w:cs="Times New Roman"/>
          <w:i/>
          <w:iCs/>
          <w:noProof/>
          <w:lang w:val="en-GB"/>
        </w:rPr>
        <w:t>6</w:t>
      </w:r>
      <w:r w:rsidRPr="00B70C02">
        <w:rPr>
          <w:rFonts w:cs="Times New Roman"/>
          <w:noProof/>
          <w:lang w:val="en-GB"/>
        </w:rPr>
        <w:t>(1), 55–70. https://doi.org/10.1207/s15327019eb0601_4</w:t>
      </w:r>
    </w:p>
    <w:p w14:paraId="378A770D"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Goh, C. H. (2019). Training the trainers. </w:t>
      </w:r>
      <w:r w:rsidRPr="00B70C02">
        <w:rPr>
          <w:rFonts w:cs="Times New Roman"/>
          <w:i/>
          <w:iCs/>
          <w:noProof/>
          <w:lang w:val="en-GB"/>
        </w:rPr>
        <w:t>The Star News</w:t>
      </w:r>
      <w:r w:rsidRPr="00B70C02">
        <w:rPr>
          <w:rFonts w:cs="Times New Roman"/>
          <w:noProof/>
          <w:lang w:val="en-GB"/>
        </w:rPr>
        <w:t>. https://www.thestar.com.my/business/smebiz/2019/07/29/training-the-trainers</w:t>
      </w:r>
    </w:p>
    <w:p w14:paraId="56061160"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Guthold, R., Stevens, G. A., Riley, L. M., &amp; Bull, F. C. (2018). Worldwide trends in insufficient physical activity from 2001 to 2016: a pooled analysis of 358 population-based surveys with 1·9 million participants. </w:t>
      </w:r>
      <w:r w:rsidRPr="00B70C02">
        <w:rPr>
          <w:rFonts w:cs="Times New Roman"/>
          <w:i/>
          <w:iCs/>
          <w:noProof/>
          <w:lang w:val="en-GB"/>
        </w:rPr>
        <w:t>The Lancet Global Health</w:t>
      </w:r>
      <w:r w:rsidRPr="00B70C02">
        <w:rPr>
          <w:rFonts w:cs="Times New Roman"/>
          <w:noProof/>
          <w:lang w:val="en-GB"/>
        </w:rPr>
        <w:t xml:space="preserve">, </w:t>
      </w:r>
      <w:r w:rsidRPr="00B70C02">
        <w:rPr>
          <w:rFonts w:cs="Times New Roman"/>
          <w:i/>
          <w:iCs/>
          <w:noProof/>
          <w:lang w:val="en-GB"/>
        </w:rPr>
        <w:t>6</w:t>
      </w:r>
      <w:r w:rsidRPr="00B70C02">
        <w:rPr>
          <w:rFonts w:cs="Times New Roman"/>
          <w:noProof/>
          <w:lang w:val="en-GB"/>
        </w:rPr>
        <w:t>(10), e1077–e1086. https://doi.org/10.1016/S2214-109X(18)30357-7</w:t>
      </w:r>
    </w:p>
    <w:p w14:paraId="41D5800B"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Hammond, K. R. (1981). </w:t>
      </w:r>
      <w:r w:rsidRPr="00B70C02">
        <w:rPr>
          <w:rFonts w:cs="Times New Roman"/>
          <w:i/>
          <w:iCs/>
          <w:noProof/>
          <w:lang w:val="en-GB"/>
        </w:rPr>
        <w:t>Principles of organization in intuitive and analytical cognition</w:t>
      </w:r>
      <w:r w:rsidRPr="00B70C02">
        <w:rPr>
          <w:rFonts w:cs="Times New Roman"/>
          <w:noProof/>
          <w:lang w:val="en-GB"/>
        </w:rPr>
        <w:t>. 1–78.</w:t>
      </w:r>
    </w:p>
    <w:p w14:paraId="369DFC9D"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Hammond, K. R. (1996). </w:t>
      </w:r>
      <w:r w:rsidRPr="00B70C02">
        <w:rPr>
          <w:rFonts w:cs="Times New Roman"/>
          <w:i/>
          <w:iCs/>
          <w:noProof/>
          <w:lang w:val="en-GB"/>
        </w:rPr>
        <w:t>Human judgment and social policy: irreducible uncertainty, inevitable error, unavoidable injustice</w:t>
      </w:r>
      <w:r w:rsidRPr="00B70C02">
        <w:rPr>
          <w:rFonts w:cs="Times New Roman"/>
          <w:noProof/>
          <w:lang w:val="en-GB"/>
        </w:rPr>
        <w:t>. Oxford University Press.</w:t>
      </w:r>
    </w:p>
    <w:p w14:paraId="65F0EBF9"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Hoffman, S. (2014). Do you really need a degree in Kinesiology to be a personal trainer? </w:t>
      </w:r>
      <w:r w:rsidRPr="00B70C02">
        <w:rPr>
          <w:rFonts w:cs="Times New Roman"/>
          <w:i/>
          <w:iCs/>
          <w:noProof/>
          <w:lang w:val="en-GB"/>
        </w:rPr>
        <w:t>Kinesiology Today</w:t>
      </w:r>
      <w:r w:rsidRPr="00B70C02">
        <w:rPr>
          <w:rFonts w:cs="Times New Roman"/>
          <w:noProof/>
          <w:lang w:val="en-GB"/>
        </w:rPr>
        <w:t>, 7, 27.</w:t>
      </w:r>
    </w:p>
    <w:p w14:paraId="6699A099"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IHRSA. (2018). </w:t>
      </w:r>
      <w:r w:rsidRPr="00B70C02">
        <w:rPr>
          <w:rFonts w:cs="Times New Roman"/>
          <w:i/>
          <w:iCs/>
          <w:noProof/>
          <w:lang w:val="en-GB"/>
        </w:rPr>
        <w:t>IHRSA Asia Pacific Health Club Report</w:t>
      </w:r>
      <w:r w:rsidRPr="00B70C02">
        <w:rPr>
          <w:rFonts w:cs="Times New Roman"/>
          <w:noProof/>
          <w:lang w:val="en-GB"/>
        </w:rPr>
        <w:t>.</w:t>
      </w:r>
    </w:p>
    <w:p w14:paraId="2EB2F210"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Institute for Public Health, Health, N. I. of, &amp; Malaysia, M. of H. (2020). </w:t>
      </w:r>
      <w:r w:rsidRPr="00B70C02">
        <w:rPr>
          <w:rFonts w:cs="Times New Roman"/>
          <w:i/>
          <w:iCs/>
          <w:noProof/>
          <w:lang w:val="en-GB"/>
        </w:rPr>
        <w:t>National Health and Mobility Survey 2019</w:t>
      </w:r>
      <w:r w:rsidRPr="00B70C02">
        <w:rPr>
          <w:rFonts w:cs="Times New Roman"/>
          <w:noProof/>
          <w:lang w:val="en-GB"/>
        </w:rPr>
        <w:t>.</w:t>
      </w:r>
    </w:p>
    <w:p w14:paraId="21FD198B"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Jankauskiene, R., &amp; Pajaujiene, S. (2018). Professional competencies of health and fitness instructors: Do they match the european standard? </w:t>
      </w:r>
      <w:r w:rsidRPr="00B70C02">
        <w:rPr>
          <w:rFonts w:cs="Times New Roman"/>
          <w:i/>
          <w:iCs/>
          <w:noProof/>
          <w:lang w:val="en-GB"/>
        </w:rPr>
        <w:t>Kinesiology</w:t>
      </w:r>
      <w:r w:rsidRPr="00B70C02">
        <w:rPr>
          <w:rFonts w:cs="Times New Roman"/>
          <w:noProof/>
          <w:lang w:val="en-GB"/>
        </w:rPr>
        <w:t xml:space="preserve">, </w:t>
      </w:r>
      <w:r w:rsidRPr="00B70C02">
        <w:rPr>
          <w:rFonts w:cs="Times New Roman"/>
          <w:i/>
          <w:iCs/>
          <w:noProof/>
          <w:lang w:val="en-GB"/>
        </w:rPr>
        <w:t>50</w:t>
      </w:r>
      <w:r w:rsidRPr="00B70C02">
        <w:rPr>
          <w:rFonts w:cs="Times New Roman"/>
          <w:noProof/>
          <w:lang w:val="en-GB"/>
        </w:rPr>
        <w:t>(2), 269–276. https://doi.org/10.26582/K.50.2.16</w:t>
      </w:r>
    </w:p>
    <w:p w14:paraId="05C9B926"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Jimenez, A., &amp; Pajaujiene, S. (2017). The need for research and evaluation skills for exercise professionals, a high-value challenge to be addressed. </w:t>
      </w:r>
      <w:r w:rsidRPr="00B70C02">
        <w:rPr>
          <w:rFonts w:cs="Times New Roman"/>
          <w:i/>
          <w:iCs/>
          <w:noProof/>
          <w:lang w:val="en-GB"/>
        </w:rPr>
        <w:t>European Journal for Exercise Professionals, Europe Active</w:t>
      </w:r>
      <w:r w:rsidRPr="00B70C02">
        <w:rPr>
          <w:rFonts w:cs="Times New Roman"/>
          <w:noProof/>
          <w:lang w:val="en-GB"/>
        </w:rPr>
        <w:t xml:space="preserve">, </w:t>
      </w:r>
      <w:r w:rsidRPr="00B70C02">
        <w:rPr>
          <w:rFonts w:cs="Times New Roman"/>
          <w:i/>
          <w:iCs/>
          <w:noProof/>
          <w:lang w:val="en-GB"/>
        </w:rPr>
        <w:t>1</w:t>
      </w:r>
      <w:r w:rsidRPr="00B70C02">
        <w:rPr>
          <w:rFonts w:cs="Times New Roman"/>
          <w:noProof/>
          <w:lang w:val="en-GB"/>
        </w:rPr>
        <w:t>, 9–</w:t>
      </w:r>
      <w:r w:rsidRPr="00B70C02">
        <w:rPr>
          <w:rFonts w:cs="Times New Roman"/>
          <w:noProof/>
          <w:lang w:val="en-GB"/>
        </w:rPr>
        <w:lastRenderedPageBreak/>
        <w:t>17. https://doi.org/10.1093/nq/s12-III.69.331-b</w:t>
      </w:r>
    </w:p>
    <w:p w14:paraId="26D09D81"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Jolley, D., Davis, M., &amp; Lavender, A. P. (2018). Misconceptions in the knowledge of tertiary exercise science and vocational fitness students. In </w:t>
      </w:r>
      <w:r w:rsidRPr="00B70C02">
        <w:rPr>
          <w:rFonts w:cs="Times New Roman"/>
          <w:i/>
          <w:iCs/>
          <w:noProof/>
          <w:lang w:val="en-GB"/>
        </w:rPr>
        <w:t>International Journal of Training Research</w:t>
      </w:r>
      <w:r w:rsidRPr="00B70C02">
        <w:rPr>
          <w:rFonts w:cs="Times New Roman"/>
          <w:noProof/>
          <w:lang w:val="en-GB"/>
        </w:rPr>
        <w:t xml:space="preserve"> (Vol. 16, Issue 3, pp. 267–277). https://doi.org/10.1080/14480220.2019.1576314</w:t>
      </w:r>
    </w:p>
    <w:p w14:paraId="2C372845"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Jolley, D., Davis, M., Lavender, A. P., Roberts, L., Jolley, D., Davis, M., Lavender, A. P., Roberts, L., &amp; Jolley, D. (2020). An online critical thinking course reduces misconceptions in the knowledge of personal trainers. </w:t>
      </w:r>
      <w:r w:rsidRPr="00B70C02">
        <w:rPr>
          <w:rFonts w:cs="Times New Roman"/>
          <w:i/>
          <w:iCs/>
          <w:noProof/>
          <w:lang w:val="en-GB"/>
        </w:rPr>
        <w:t>Studies in Continuing Education</w:t>
      </w:r>
      <w:r w:rsidRPr="00B70C02">
        <w:rPr>
          <w:rFonts w:cs="Times New Roman"/>
          <w:noProof/>
          <w:lang w:val="en-GB"/>
        </w:rPr>
        <w:t xml:space="preserve">, </w:t>
      </w:r>
      <w:r w:rsidRPr="00B70C02">
        <w:rPr>
          <w:rFonts w:cs="Times New Roman"/>
          <w:i/>
          <w:iCs/>
          <w:noProof/>
          <w:lang w:val="en-GB"/>
        </w:rPr>
        <w:t>0</w:t>
      </w:r>
      <w:r w:rsidRPr="00B70C02">
        <w:rPr>
          <w:rFonts w:cs="Times New Roman"/>
          <w:noProof/>
          <w:lang w:val="en-GB"/>
        </w:rPr>
        <w:t>(0), 1–16. https://doi.org/10.1080/0158037X.2020.1738373</w:t>
      </w:r>
    </w:p>
    <w:p w14:paraId="5B10A0B4"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Khoo, S., Poh, B. K., Suhaimi, S. A., Chong, K. H., &amp; Ramirez Varela, A. (2020). Physical Activity Promotion in Malaysia: Challenges and Opportunities. In </w:t>
      </w:r>
      <w:r w:rsidRPr="00B70C02">
        <w:rPr>
          <w:rFonts w:cs="Times New Roman"/>
          <w:i/>
          <w:iCs/>
          <w:noProof/>
          <w:lang w:val="en-GB"/>
        </w:rPr>
        <w:t>Frontiers in Public Health</w:t>
      </w:r>
      <w:r w:rsidRPr="00B70C02">
        <w:rPr>
          <w:rFonts w:cs="Times New Roman"/>
          <w:noProof/>
          <w:lang w:val="en-GB"/>
        </w:rPr>
        <w:t xml:space="preserve"> (Vol. 8). https://doi.org/10.3389/fpubh.2020.536239</w:t>
      </w:r>
    </w:p>
    <w:p w14:paraId="27F1F7BA"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Kotler, P. (2003). Marketing Insights From AtoZ. In </w:t>
      </w:r>
      <w:r w:rsidRPr="00B70C02">
        <w:rPr>
          <w:rFonts w:cs="Times New Roman"/>
          <w:i/>
          <w:iCs/>
          <w:noProof/>
          <w:lang w:val="en-GB"/>
        </w:rPr>
        <w:t>John Wiley &amp; Sons</w:t>
      </w:r>
      <w:r w:rsidRPr="00B70C02">
        <w:rPr>
          <w:rFonts w:cs="Times New Roman"/>
          <w:noProof/>
          <w:lang w:val="en-GB"/>
        </w:rPr>
        <w:t xml:space="preserve"> (Vol. 53, Issue 9). John Wiley &amp; Sons, Ltd.</w:t>
      </w:r>
    </w:p>
    <w:p w14:paraId="08B96859"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Kotler, P. (2005). B2B Brand Management. In </w:t>
      </w:r>
      <w:r w:rsidRPr="00B70C02">
        <w:rPr>
          <w:rFonts w:cs="Times New Roman"/>
          <w:i/>
          <w:iCs/>
          <w:noProof/>
          <w:lang w:val="en-GB"/>
        </w:rPr>
        <w:t>Sringer Berlin</w:t>
      </w:r>
      <w:r w:rsidRPr="00B70C02">
        <w:rPr>
          <w:rFonts w:cs="Times New Roman"/>
          <w:noProof/>
          <w:lang w:val="en-GB"/>
        </w:rPr>
        <w:t>. Springer Berlin Heidelberg.</w:t>
      </w:r>
    </w:p>
    <w:p w14:paraId="4BE4E6A3"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Koustelios, A. (2003). Identifying important management competencies in fitness centres in greece. </w:t>
      </w:r>
      <w:r w:rsidRPr="00B70C02">
        <w:rPr>
          <w:rFonts w:cs="Times New Roman"/>
          <w:i/>
          <w:iCs/>
          <w:noProof/>
          <w:lang w:val="en-GB"/>
        </w:rPr>
        <w:t>Managing Leisure</w:t>
      </w:r>
      <w:r w:rsidRPr="00B70C02">
        <w:rPr>
          <w:rFonts w:cs="Times New Roman"/>
          <w:noProof/>
          <w:lang w:val="en-GB"/>
        </w:rPr>
        <w:t xml:space="preserve">, </w:t>
      </w:r>
      <w:r w:rsidRPr="00B70C02">
        <w:rPr>
          <w:rFonts w:cs="Times New Roman"/>
          <w:i/>
          <w:iCs/>
          <w:noProof/>
          <w:lang w:val="en-GB"/>
        </w:rPr>
        <w:t>8</w:t>
      </w:r>
      <w:r w:rsidRPr="00B70C02">
        <w:rPr>
          <w:rFonts w:cs="Times New Roman"/>
          <w:noProof/>
          <w:lang w:val="en-GB"/>
        </w:rPr>
        <w:t>(3), 145–153. https://doi.org/10.1080/1360671032000123672</w:t>
      </w:r>
    </w:p>
    <w:p w14:paraId="2770DFEC"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Ku, G. C. M., &amp; Hsieh, C. M. (2020). Can fitness education programs satisfy fitness professionals’ competencies? Integrating traditional and revised importance-performance analysis and three-factor theory. </w:t>
      </w:r>
      <w:r w:rsidRPr="00B70C02">
        <w:rPr>
          <w:rFonts w:cs="Times New Roman"/>
          <w:i/>
          <w:iCs/>
          <w:noProof/>
          <w:lang w:val="en-GB"/>
        </w:rPr>
        <w:t>International Journal of Environmental Research and Public Health</w:t>
      </w:r>
      <w:r w:rsidRPr="00B70C02">
        <w:rPr>
          <w:rFonts w:cs="Times New Roman"/>
          <w:noProof/>
          <w:lang w:val="en-GB"/>
        </w:rPr>
        <w:t xml:space="preserve">, </w:t>
      </w:r>
      <w:r w:rsidRPr="00B70C02">
        <w:rPr>
          <w:rFonts w:cs="Times New Roman"/>
          <w:i/>
          <w:iCs/>
          <w:noProof/>
          <w:lang w:val="en-GB"/>
        </w:rPr>
        <w:t>17</w:t>
      </w:r>
      <w:r w:rsidRPr="00B70C02">
        <w:rPr>
          <w:rFonts w:cs="Times New Roman"/>
          <w:noProof/>
          <w:lang w:val="en-GB"/>
        </w:rPr>
        <w:t>(11). https://doi.org/10.3390/ijerph17114011</w:t>
      </w:r>
    </w:p>
    <w:p w14:paraId="304B1902"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Kumar, P. P. (2017). True Fitness shuts down - The Malaysian Reserve. </w:t>
      </w:r>
      <w:r w:rsidRPr="00B70C02">
        <w:rPr>
          <w:rFonts w:cs="Times New Roman"/>
          <w:i/>
          <w:iCs/>
          <w:noProof/>
          <w:lang w:val="en-GB"/>
        </w:rPr>
        <w:t>The Malaysian Reserve</w:t>
      </w:r>
      <w:r w:rsidRPr="00B70C02">
        <w:rPr>
          <w:rFonts w:cs="Times New Roman"/>
          <w:noProof/>
          <w:lang w:val="en-GB"/>
        </w:rPr>
        <w:t>. https://themalaysianreserve.com/2017/06/13/true-fitness-shuts-down/</w:t>
      </w:r>
    </w:p>
    <w:p w14:paraId="4C0B2503"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Ladwig, M. A., Hartman, M. E., &amp; Ekkekakis, P. (2017). Affect-based exercise prescription. </w:t>
      </w:r>
      <w:r w:rsidRPr="00B70C02">
        <w:rPr>
          <w:rFonts w:cs="Times New Roman"/>
          <w:i/>
          <w:iCs/>
          <w:noProof/>
          <w:lang w:val="en-GB"/>
        </w:rPr>
        <w:t>ACSM’s Health and Fitness Journal</w:t>
      </w:r>
      <w:r w:rsidRPr="00B70C02">
        <w:rPr>
          <w:rFonts w:cs="Times New Roman"/>
          <w:noProof/>
          <w:lang w:val="en-GB"/>
        </w:rPr>
        <w:t>. https://doi.org/10.1249/FIT.0000000000000332</w:t>
      </w:r>
    </w:p>
    <w:p w14:paraId="6297C246"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Maguire, J. S. (2001). Fit and flexible: the fitness industry, personal trainers and emotional service labor. </w:t>
      </w:r>
      <w:r w:rsidRPr="00B70C02">
        <w:rPr>
          <w:rFonts w:cs="Times New Roman"/>
          <w:i/>
          <w:iCs/>
          <w:noProof/>
          <w:lang w:val="en-GB"/>
        </w:rPr>
        <w:t>Sociology of Sport Journal</w:t>
      </w:r>
      <w:r w:rsidRPr="00B70C02">
        <w:rPr>
          <w:rFonts w:cs="Times New Roman"/>
          <w:noProof/>
          <w:lang w:val="en-GB"/>
        </w:rPr>
        <w:t xml:space="preserve">, </w:t>
      </w:r>
      <w:r w:rsidRPr="00B70C02">
        <w:rPr>
          <w:rFonts w:cs="Times New Roman"/>
          <w:i/>
          <w:iCs/>
          <w:noProof/>
          <w:lang w:val="en-GB"/>
        </w:rPr>
        <w:t>18</w:t>
      </w:r>
      <w:r w:rsidRPr="00B70C02">
        <w:rPr>
          <w:rFonts w:cs="Times New Roman"/>
          <w:noProof/>
          <w:lang w:val="en-GB"/>
        </w:rPr>
        <w:t>, 379–402. https://doi.org/10.1123/ssj.18.4.379</w:t>
      </w:r>
    </w:p>
    <w:p w14:paraId="7304DDA1"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Malek, M. H., Nalbone, D. P., Berger, D. E., &amp; Coburn, J. W. (2002). </w:t>
      </w:r>
      <w:r w:rsidRPr="00B70C02">
        <w:rPr>
          <w:rFonts w:cs="Times New Roman"/>
          <w:i/>
          <w:iCs/>
          <w:noProof/>
          <w:lang w:val="en-GB"/>
        </w:rPr>
        <w:t>Importance of Health Science Education for Personal Fitness Trainers.pdf</w:t>
      </w:r>
      <w:r w:rsidRPr="00B70C02">
        <w:rPr>
          <w:rFonts w:cs="Times New Roman"/>
          <w:noProof/>
          <w:lang w:val="en-GB"/>
        </w:rPr>
        <w:t xml:space="preserve">. </w:t>
      </w:r>
      <w:r w:rsidRPr="00B70C02">
        <w:rPr>
          <w:rFonts w:cs="Times New Roman"/>
          <w:i/>
          <w:iCs/>
          <w:noProof/>
          <w:lang w:val="en-GB"/>
        </w:rPr>
        <w:t>16</w:t>
      </w:r>
      <w:r w:rsidRPr="00B70C02">
        <w:rPr>
          <w:rFonts w:cs="Times New Roman"/>
          <w:noProof/>
          <w:lang w:val="en-GB"/>
        </w:rPr>
        <w:t>(1), 19–24. https://doi.org/10.1519/1533-4287(2002)016&lt;0019</w:t>
      </w:r>
    </w:p>
    <w:p w14:paraId="1CB76067"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Markula, P., &amp; Chikinda, J. (2016). Group fitness instructors as local level health promoters: a Foucauldian analysis of the politics of health/fitness dynamic. In </w:t>
      </w:r>
      <w:r w:rsidRPr="00B70C02">
        <w:rPr>
          <w:rFonts w:cs="Times New Roman"/>
          <w:i/>
          <w:iCs/>
          <w:noProof/>
          <w:lang w:val="en-GB"/>
        </w:rPr>
        <w:t>International Journal of Sport Policy</w:t>
      </w:r>
      <w:r w:rsidRPr="00B70C02">
        <w:rPr>
          <w:rFonts w:cs="Times New Roman"/>
          <w:noProof/>
          <w:lang w:val="en-GB"/>
        </w:rPr>
        <w:t xml:space="preserve"> (Vol. 8, Issue 4, pp. 625–646). https://doi.org/10.1080/19406940.2016.1220407</w:t>
      </w:r>
    </w:p>
    <w:p w14:paraId="41FA0D16"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Melton, Deana, &amp; Dail, T. (2010). Preparing Students for a Diverse Workplace: Strategies to Improve Dispositions. </w:t>
      </w:r>
      <w:r w:rsidRPr="00B70C02">
        <w:rPr>
          <w:rFonts w:cs="Times New Roman"/>
          <w:i/>
          <w:iCs/>
          <w:noProof/>
          <w:lang w:val="en-GB"/>
        </w:rPr>
        <w:t>Journal of Physical Education, Recreation &amp; Dance</w:t>
      </w:r>
      <w:r w:rsidRPr="00B70C02">
        <w:rPr>
          <w:rFonts w:cs="Times New Roman"/>
          <w:noProof/>
          <w:lang w:val="en-GB"/>
        </w:rPr>
        <w:t>. https://doi.org/10.1080/07303084.2010.10598541</w:t>
      </w:r>
    </w:p>
    <w:p w14:paraId="30D4CB47"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Melton, Deana, Dail, T. K., Katula, J. A., &amp; Mustian, K. M. (2010). The current state of personal training: managers’ perspectives. </w:t>
      </w:r>
      <w:r w:rsidRPr="00B70C02">
        <w:rPr>
          <w:rFonts w:cs="Times New Roman"/>
          <w:i/>
          <w:iCs/>
          <w:noProof/>
          <w:lang w:val="en-GB"/>
        </w:rPr>
        <w:t>Journal of Strength and Conditioning Research</w:t>
      </w:r>
      <w:r w:rsidRPr="00B70C02">
        <w:rPr>
          <w:rFonts w:cs="Times New Roman"/>
          <w:noProof/>
          <w:lang w:val="en-GB"/>
        </w:rPr>
        <w:t xml:space="preserve">, </w:t>
      </w:r>
      <w:r w:rsidRPr="00B70C02">
        <w:rPr>
          <w:rFonts w:cs="Times New Roman"/>
          <w:i/>
          <w:iCs/>
          <w:noProof/>
          <w:lang w:val="en-GB"/>
        </w:rPr>
        <w:t>24</w:t>
      </w:r>
      <w:r w:rsidRPr="00B70C02">
        <w:rPr>
          <w:rFonts w:cs="Times New Roman"/>
          <w:noProof/>
          <w:lang w:val="en-GB"/>
        </w:rPr>
        <w:t>(11), 3173–3179. https://journals.lww.com/nsca-jscr</w:t>
      </w:r>
    </w:p>
    <w:p w14:paraId="6E8724CD"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Melton, Deane, Dail, T. K., &amp; Katula, J. A. (2011). Women ’ s Perspectives of Personal Trainers : A Qualitative Study. </w:t>
      </w:r>
      <w:r w:rsidRPr="00B70C02">
        <w:rPr>
          <w:rFonts w:cs="Times New Roman"/>
          <w:i/>
          <w:iCs/>
          <w:noProof/>
          <w:lang w:val="en-GB"/>
        </w:rPr>
        <w:t>Sports Journal</w:t>
      </w:r>
      <w:r w:rsidRPr="00B70C02">
        <w:rPr>
          <w:rFonts w:cs="Times New Roman"/>
          <w:noProof/>
          <w:lang w:val="en-GB"/>
        </w:rPr>
        <w:t xml:space="preserve">, </w:t>
      </w:r>
      <w:r w:rsidRPr="00B70C02">
        <w:rPr>
          <w:rFonts w:cs="Times New Roman"/>
          <w:i/>
          <w:iCs/>
          <w:noProof/>
          <w:lang w:val="en-GB"/>
        </w:rPr>
        <w:t>14</w:t>
      </w:r>
      <w:r w:rsidRPr="00B70C02">
        <w:rPr>
          <w:rFonts w:cs="Times New Roman"/>
          <w:noProof/>
          <w:lang w:val="en-GB"/>
        </w:rPr>
        <w:t>.</w:t>
      </w:r>
    </w:p>
    <w:p w14:paraId="519BCDA6"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Melton, Deane, Dail, T. K., Katula, J., &amp; Mustian, K. (2008). The current state of personal training: an industry perspective of personal trainers in a small southeast community. </w:t>
      </w:r>
      <w:r w:rsidRPr="00B70C02">
        <w:rPr>
          <w:rFonts w:cs="Times New Roman"/>
          <w:i/>
          <w:iCs/>
          <w:noProof/>
          <w:lang w:val="en-GB"/>
        </w:rPr>
        <w:t>Journal of Strength and Conditioning Research</w:t>
      </w:r>
      <w:r w:rsidRPr="00B70C02">
        <w:rPr>
          <w:rFonts w:cs="Times New Roman"/>
          <w:noProof/>
          <w:lang w:val="en-GB"/>
        </w:rPr>
        <w:t xml:space="preserve">, </w:t>
      </w:r>
      <w:r w:rsidRPr="00B70C02">
        <w:rPr>
          <w:rFonts w:cs="Times New Roman"/>
          <w:i/>
          <w:iCs/>
          <w:noProof/>
          <w:lang w:val="en-GB"/>
        </w:rPr>
        <w:t>22</w:t>
      </w:r>
      <w:r w:rsidRPr="00B70C02">
        <w:rPr>
          <w:rFonts w:cs="Times New Roman"/>
          <w:noProof/>
          <w:lang w:val="en-GB"/>
        </w:rPr>
        <w:t>(3), 883–889. https://doi.org/10.1519/JSC.0b013e3181660dab</w:t>
      </w:r>
    </w:p>
    <w:p w14:paraId="612D38D6"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Miller, J. J. (2015). Gross Negligence, Inherent Risks, Assumption of Risks: Using Waivers to Protect Fitness Clubs. </w:t>
      </w:r>
      <w:r w:rsidRPr="00B70C02">
        <w:rPr>
          <w:rFonts w:cs="Times New Roman"/>
          <w:i/>
          <w:iCs/>
          <w:noProof/>
          <w:lang w:val="en-GB"/>
        </w:rPr>
        <w:t>Journal of Physical Education, Recreation &amp; Dance</w:t>
      </w:r>
      <w:r w:rsidRPr="00B70C02">
        <w:rPr>
          <w:rFonts w:cs="Times New Roman"/>
          <w:noProof/>
          <w:lang w:val="en-GB"/>
        </w:rPr>
        <w:t xml:space="preserve">, </w:t>
      </w:r>
      <w:r w:rsidRPr="00B70C02">
        <w:rPr>
          <w:rFonts w:cs="Times New Roman"/>
          <w:i/>
          <w:iCs/>
          <w:noProof/>
          <w:lang w:val="en-GB"/>
        </w:rPr>
        <w:t>86</w:t>
      </w:r>
      <w:r w:rsidRPr="00B70C02">
        <w:rPr>
          <w:rFonts w:cs="Times New Roman"/>
          <w:noProof/>
          <w:lang w:val="en-GB"/>
        </w:rPr>
        <w:t>(4), 54–56. https://doi.org/10.1080/07303084.2015.1009810</w:t>
      </w:r>
    </w:p>
    <w:p w14:paraId="1EEA5A49"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Ministry of Health. (2021). </w:t>
      </w:r>
      <w:r w:rsidRPr="00B70C02">
        <w:rPr>
          <w:rFonts w:cs="Times New Roman"/>
          <w:i/>
          <w:iCs/>
          <w:noProof/>
          <w:lang w:val="en-GB"/>
        </w:rPr>
        <w:t>My HEALTH</w:t>
      </w:r>
      <w:r w:rsidRPr="00B70C02">
        <w:rPr>
          <w:rFonts w:cs="Times New Roman"/>
          <w:noProof/>
          <w:lang w:val="en-GB"/>
        </w:rPr>
        <w:t>. Ministry of Health Malaysia. http://www.myhealth.gov.my/en/</w:t>
      </w:r>
    </w:p>
    <w:p w14:paraId="1F96759E"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Molanorouzi, K., Khoo, S., &amp; Morris, T. (2015). Motives for adult participation in physical activity: Type of activity, age, and gender Health behavior, health promotion and society. </w:t>
      </w:r>
      <w:r w:rsidRPr="00B70C02">
        <w:rPr>
          <w:rFonts w:cs="Times New Roman"/>
          <w:i/>
          <w:iCs/>
          <w:noProof/>
          <w:lang w:val="en-GB"/>
        </w:rPr>
        <w:t>BMC Public Health</w:t>
      </w:r>
      <w:r w:rsidRPr="00B70C02">
        <w:rPr>
          <w:rFonts w:cs="Times New Roman"/>
          <w:noProof/>
          <w:lang w:val="en-GB"/>
        </w:rPr>
        <w:t xml:space="preserve">, </w:t>
      </w:r>
      <w:r w:rsidRPr="00B70C02">
        <w:rPr>
          <w:rFonts w:cs="Times New Roman"/>
          <w:i/>
          <w:iCs/>
          <w:noProof/>
          <w:lang w:val="en-GB"/>
        </w:rPr>
        <w:t>15</w:t>
      </w:r>
      <w:r w:rsidRPr="00B70C02">
        <w:rPr>
          <w:rFonts w:cs="Times New Roman"/>
          <w:noProof/>
          <w:lang w:val="en-GB"/>
        </w:rPr>
        <w:t>(1). https://doi.org/10.1186/s12889-015-1429-7</w:t>
      </w:r>
    </w:p>
    <w:p w14:paraId="6A2AF2BB"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Moustakas, L., Szumilewicz, A., Mayo, X., Thienemann, E., &amp; Grant, A. (2020). Foresight for the Fitness Sector: Results from a European Delphi Study and Its Relevance in the Time of COVID-19. </w:t>
      </w:r>
      <w:r w:rsidRPr="00B70C02">
        <w:rPr>
          <w:rFonts w:cs="Times New Roman"/>
          <w:i/>
          <w:iCs/>
          <w:noProof/>
          <w:lang w:val="en-GB"/>
        </w:rPr>
        <w:t>International Journal of Environmental Research and Public Health</w:t>
      </w:r>
      <w:r w:rsidRPr="00B70C02">
        <w:rPr>
          <w:rFonts w:cs="Times New Roman"/>
          <w:noProof/>
          <w:lang w:val="en-GB"/>
        </w:rPr>
        <w:t xml:space="preserve">, </w:t>
      </w:r>
      <w:r w:rsidRPr="00B70C02">
        <w:rPr>
          <w:rFonts w:cs="Times New Roman"/>
          <w:i/>
          <w:iCs/>
          <w:noProof/>
          <w:lang w:val="en-GB"/>
        </w:rPr>
        <w:t>17</w:t>
      </w:r>
      <w:r w:rsidRPr="00B70C02">
        <w:rPr>
          <w:rFonts w:cs="Times New Roman"/>
          <w:noProof/>
          <w:lang w:val="en-GB"/>
        </w:rPr>
        <w:t>(23). https://doi.org/10.3390/ijerph17238941</w:t>
      </w:r>
    </w:p>
    <w:p w14:paraId="0CAEE2F4"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National Strength and Conditioning Association, N. (2017). NSCA strength and conditioning professional standards and guidelines. In </w:t>
      </w:r>
      <w:r w:rsidRPr="00B70C02">
        <w:rPr>
          <w:rFonts w:cs="Times New Roman"/>
          <w:i/>
          <w:iCs/>
          <w:noProof/>
          <w:lang w:val="en-GB"/>
        </w:rPr>
        <w:t>Strength and Conditioning Journal</w:t>
      </w:r>
      <w:r w:rsidRPr="00B70C02">
        <w:rPr>
          <w:rFonts w:cs="Times New Roman"/>
          <w:noProof/>
          <w:lang w:val="en-GB"/>
        </w:rPr>
        <w:t xml:space="preserve"> (Vol. 39, Issue 6). https://doi.org/10.1519/SSC.0000000000000348</w:t>
      </w:r>
    </w:p>
    <w:p w14:paraId="2C455726"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Nutt, P. C. (2011). Making decision-making research matter: Some issues and remedies. </w:t>
      </w:r>
      <w:r w:rsidRPr="00B70C02">
        <w:rPr>
          <w:rFonts w:cs="Times New Roman"/>
          <w:i/>
          <w:iCs/>
          <w:noProof/>
          <w:lang w:val="en-GB"/>
        </w:rPr>
        <w:t>Management Research Review</w:t>
      </w:r>
      <w:r w:rsidRPr="00B70C02">
        <w:rPr>
          <w:rFonts w:cs="Times New Roman"/>
          <w:noProof/>
          <w:lang w:val="en-GB"/>
        </w:rPr>
        <w:t xml:space="preserve">, </w:t>
      </w:r>
      <w:r w:rsidRPr="00B70C02">
        <w:rPr>
          <w:rFonts w:cs="Times New Roman"/>
          <w:i/>
          <w:iCs/>
          <w:noProof/>
          <w:lang w:val="en-GB"/>
        </w:rPr>
        <w:t>34</w:t>
      </w:r>
      <w:r w:rsidRPr="00B70C02">
        <w:rPr>
          <w:rFonts w:cs="Times New Roman"/>
          <w:noProof/>
          <w:lang w:val="en-GB"/>
        </w:rPr>
        <w:t>(1), 5–16. https://doi.org/10.1108/01409171111096441</w:t>
      </w:r>
    </w:p>
    <w:p w14:paraId="7B2D2298"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Oliveira, C. C., &amp; Garganta, R. (2017). Exercise counseling by general practitioners. Exercise prescription by exercise specialists. </w:t>
      </w:r>
      <w:r w:rsidRPr="00B70C02">
        <w:rPr>
          <w:rFonts w:cs="Times New Roman"/>
          <w:i/>
          <w:iCs/>
          <w:noProof/>
          <w:lang w:val="en-GB"/>
        </w:rPr>
        <w:t>European Journal for Exercise Professionals, Europe Active</w:t>
      </w:r>
      <w:r w:rsidRPr="00B70C02">
        <w:rPr>
          <w:rFonts w:cs="Times New Roman"/>
          <w:noProof/>
          <w:lang w:val="en-GB"/>
        </w:rPr>
        <w:t xml:space="preserve">, </w:t>
      </w:r>
      <w:r w:rsidRPr="00B70C02">
        <w:rPr>
          <w:rFonts w:cs="Times New Roman"/>
          <w:i/>
          <w:iCs/>
          <w:noProof/>
          <w:lang w:val="en-GB"/>
        </w:rPr>
        <w:t>1</w:t>
      </w:r>
      <w:r w:rsidRPr="00B70C02">
        <w:rPr>
          <w:rFonts w:cs="Times New Roman"/>
          <w:noProof/>
          <w:lang w:val="en-GB"/>
        </w:rPr>
        <w:t>, 18–28.</w:t>
      </w:r>
    </w:p>
    <w:p w14:paraId="0D95209A"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Ong, D. L. T. (2015). Enhancing the experience of needs satisfaction through service engagement: A case of commercial fitness centers in Malaysia. In </w:t>
      </w:r>
      <w:r w:rsidRPr="00B70C02">
        <w:rPr>
          <w:rFonts w:cs="Times New Roman"/>
          <w:i/>
          <w:iCs/>
          <w:noProof/>
          <w:lang w:val="en-GB"/>
        </w:rPr>
        <w:t>Journal of Global Scholars of Marketing Science</w:t>
      </w:r>
      <w:r w:rsidRPr="00B70C02">
        <w:rPr>
          <w:rFonts w:cs="Times New Roman"/>
          <w:noProof/>
          <w:lang w:val="en-GB"/>
        </w:rPr>
        <w:t xml:space="preserve"> (Vol. 25, Issue 2, pp. 109–121). Taylor &amp; Francis. https://doi.org/10.1080/21639159.2015.1012808</w:t>
      </w:r>
    </w:p>
    <w:p w14:paraId="2D105F55"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lastRenderedPageBreak/>
        <w:t xml:space="preserve">Ong, D. L. T. (2014). Needs Analysis and the Role of Engagement of Commercial Fitness Centers in Malaysia. </w:t>
      </w:r>
      <w:r w:rsidRPr="00B70C02">
        <w:rPr>
          <w:rFonts w:cs="Times New Roman"/>
          <w:i/>
          <w:iCs/>
          <w:noProof/>
          <w:lang w:val="en-GB"/>
        </w:rPr>
        <w:t>2014 Global Marketing Conference at Singapore</w:t>
      </w:r>
      <w:r w:rsidRPr="00B70C02">
        <w:rPr>
          <w:rFonts w:cs="Times New Roman"/>
          <w:noProof/>
          <w:lang w:val="en-GB"/>
        </w:rPr>
        <w:t xml:space="preserve">, </w:t>
      </w:r>
      <w:r w:rsidRPr="00B70C02">
        <w:rPr>
          <w:rFonts w:cs="Times New Roman"/>
          <w:i/>
          <w:iCs/>
          <w:noProof/>
          <w:lang w:val="en-GB"/>
        </w:rPr>
        <w:t>1809</w:t>
      </w:r>
      <w:r w:rsidRPr="00B70C02">
        <w:rPr>
          <w:rFonts w:cs="Times New Roman"/>
          <w:noProof/>
          <w:lang w:val="en-GB"/>
        </w:rPr>
        <w:t>(July), 1798–1809. https://doi.org/10.15444/gmc2014.09.07.01</w:t>
      </w:r>
    </w:p>
    <w:p w14:paraId="6825F9DF"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Paoli, A., &amp; Bianco, A. (2015). What is fitness training? Definitions and implications: A systematic review article. </w:t>
      </w:r>
      <w:r w:rsidRPr="00B70C02">
        <w:rPr>
          <w:rFonts w:cs="Times New Roman"/>
          <w:i/>
          <w:iCs/>
          <w:noProof/>
          <w:lang w:val="en-GB"/>
        </w:rPr>
        <w:t>Iranian Journal of Public Health</w:t>
      </w:r>
      <w:r w:rsidRPr="00B70C02">
        <w:rPr>
          <w:rFonts w:cs="Times New Roman"/>
          <w:noProof/>
          <w:lang w:val="en-GB"/>
        </w:rPr>
        <w:t xml:space="preserve">, </w:t>
      </w:r>
      <w:r w:rsidRPr="00B70C02">
        <w:rPr>
          <w:rFonts w:cs="Times New Roman"/>
          <w:i/>
          <w:iCs/>
          <w:noProof/>
          <w:lang w:val="en-GB"/>
        </w:rPr>
        <w:t>44</w:t>
      </w:r>
      <w:r w:rsidRPr="00B70C02">
        <w:rPr>
          <w:rFonts w:cs="Times New Roman"/>
          <w:noProof/>
          <w:lang w:val="en-GB"/>
        </w:rPr>
        <w:t>(5), 602–614.</w:t>
      </w:r>
    </w:p>
    <w:p w14:paraId="13EFD07B"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Papadakis, V. M., Lioukas, S., &amp; Chambers, D. (1998). Strategic decision-making processes: The role of management and context. </w:t>
      </w:r>
      <w:r w:rsidRPr="00B70C02">
        <w:rPr>
          <w:rFonts w:cs="Times New Roman"/>
          <w:i/>
          <w:iCs/>
          <w:noProof/>
          <w:lang w:val="en-GB"/>
        </w:rPr>
        <w:t>Strategic Management Journal</w:t>
      </w:r>
      <w:r w:rsidRPr="00B70C02">
        <w:rPr>
          <w:rFonts w:cs="Times New Roman"/>
          <w:noProof/>
          <w:lang w:val="en-GB"/>
        </w:rPr>
        <w:t xml:space="preserve">, </w:t>
      </w:r>
      <w:r w:rsidRPr="00B70C02">
        <w:rPr>
          <w:rFonts w:cs="Times New Roman"/>
          <w:i/>
          <w:iCs/>
          <w:noProof/>
          <w:lang w:val="en-GB"/>
        </w:rPr>
        <w:t>19</w:t>
      </w:r>
      <w:r w:rsidRPr="00B70C02">
        <w:rPr>
          <w:rFonts w:cs="Times New Roman"/>
          <w:noProof/>
          <w:lang w:val="en-GB"/>
        </w:rPr>
        <w:t>(2), 115–147. https://doi.org/10.1002/(SICI)1097-0266(199802)19:2&lt;115::AID-SMJ941&gt;3.0.CO;2-5</w:t>
      </w:r>
    </w:p>
    <w:p w14:paraId="721DCACF"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Parasurama, A., Zeithaml, V. A., &amp; Berry, L. L. (1985). A conceptual model of service quality and its implications for future research. </w:t>
      </w:r>
      <w:r w:rsidRPr="00B70C02">
        <w:rPr>
          <w:rFonts w:cs="Times New Roman"/>
          <w:i/>
          <w:iCs/>
          <w:noProof/>
          <w:lang w:val="en-GB"/>
        </w:rPr>
        <w:t>Soviet Journal of Water Chemistry and Technology (English Translation of Khimiya i Tekhnologiya Vo</w:t>
      </w:r>
      <w:r w:rsidRPr="00B70C02">
        <w:rPr>
          <w:rFonts w:cs="Times New Roman"/>
          <w:noProof/>
          <w:lang w:val="en-GB"/>
        </w:rPr>
        <w:t xml:space="preserve">, </w:t>
      </w:r>
      <w:r w:rsidRPr="00B70C02">
        <w:rPr>
          <w:rFonts w:cs="Times New Roman"/>
          <w:i/>
          <w:iCs/>
          <w:noProof/>
          <w:lang w:val="en-GB"/>
        </w:rPr>
        <w:t>49</w:t>
      </w:r>
      <w:r w:rsidRPr="00B70C02">
        <w:rPr>
          <w:rFonts w:cs="Times New Roman"/>
          <w:noProof/>
          <w:lang w:val="en-GB"/>
        </w:rPr>
        <w:t>(Fall), 41–50.</w:t>
      </w:r>
    </w:p>
    <w:p w14:paraId="7BFA5604"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Parviainen, J. (2018). Embodying industrial knowledge: An epistemological approach to the formation of body knowledge in the fitness industry. </w:t>
      </w:r>
      <w:r w:rsidRPr="00B70C02">
        <w:rPr>
          <w:rFonts w:cs="Times New Roman"/>
          <w:i/>
          <w:iCs/>
          <w:noProof/>
          <w:lang w:val="en-GB"/>
        </w:rPr>
        <w:t>Sociology of Sport Journal</w:t>
      </w:r>
      <w:r w:rsidRPr="00B70C02">
        <w:rPr>
          <w:rFonts w:cs="Times New Roman"/>
          <w:noProof/>
          <w:lang w:val="en-GB"/>
        </w:rPr>
        <w:t xml:space="preserve">, </w:t>
      </w:r>
      <w:r w:rsidRPr="00B70C02">
        <w:rPr>
          <w:rFonts w:cs="Times New Roman"/>
          <w:i/>
          <w:iCs/>
          <w:noProof/>
          <w:lang w:val="en-GB"/>
        </w:rPr>
        <w:t>35</w:t>
      </w:r>
      <w:r w:rsidRPr="00B70C02">
        <w:rPr>
          <w:rFonts w:cs="Times New Roman"/>
          <w:noProof/>
          <w:lang w:val="en-GB"/>
        </w:rPr>
        <w:t>(4), 358–366. https://doi.org/10.1123/ssj.2017-0168</w:t>
      </w:r>
    </w:p>
    <w:p w14:paraId="4DC2CA2B"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Ponnert, L., &amp; Svensson, K. (2016). </w:t>
      </w:r>
      <w:r w:rsidRPr="00B70C02">
        <w:rPr>
          <w:rFonts w:cs="Times New Roman"/>
          <w:i/>
          <w:iCs/>
          <w:noProof/>
          <w:lang w:val="en-GB"/>
        </w:rPr>
        <w:t>Standardisation — the end of professional discretion ? † Standardisering — slutet för professionellt handlingsutrymme ?</w:t>
      </w:r>
      <w:r w:rsidRPr="00B70C02">
        <w:rPr>
          <w:rFonts w:cs="Times New Roman"/>
          <w:noProof/>
          <w:lang w:val="en-GB"/>
        </w:rPr>
        <w:t xml:space="preserve"> </w:t>
      </w:r>
      <w:r w:rsidRPr="00B70C02">
        <w:rPr>
          <w:rFonts w:cs="Times New Roman"/>
          <w:i/>
          <w:iCs/>
          <w:noProof/>
          <w:lang w:val="en-GB"/>
        </w:rPr>
        <w:t>19</w:t>
      </w:r>
      <w:r w:rsidRPr="00B70C02">
        <w:rPr>
          <w:rFonts w:cs="Times New Roman"/>
          <w:noProof/>
          <w:lang w:val="en-GB"/>
        </w:rPr>
        <w:t>, 586–599.</w:t>
      </w:r>
    </w:p>
    <w:p w14:paraId="44D2B10F"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Rawson, E. S., Clarkson, P. M., &amp; Tarnopolsky, M. A. (2017). Perspectives on Exertional Rhabdomyolysis. </w:t>
      </w:r>
      <w:r w:rsidRPr="00B70C02">
        <w:rPr>
          <w:rFonts w:cs="Times New Roman"/>
          <w:i/>
          <w:iCs/>
          <w:noProof/>
          <w:lang w:val="en-GB"/>
        </w:rPr>
        <w:t>Sports Medicine</w:t>
      </w:r>
      <w:r w:rsidRPr="00B70C02">
        <w:rPr>
          <w:rFonts w:cs="Times New Roman"/>
          <w:noProof/>
          <w:lang w:val="en-GB"/>
        </w:rPr>
        <w:t xml:space="preserve">, </w:t>
      </w:r>
      <w:r w:rsidRPr="00B70C02">
        <w:rPr>
          <w:rFonts w:cs="Times New Roman"/>
          <w:i/>
          <w:iCs/>
          <w:noProof/>
          <w:lang w:val="en-GB"/>
        </w:rPr>
        <w:t>47</w:t>
      </w:r>
      <w:r w:rsidRPr="00B70C02">
        <w:rPr>
          <w:rFonts w:cs="Times New Roman"/>
          <w:noProof/>
          <w:lang w:val="en-GB"/>
        </w:rPr>
        <w:t>(s1), 33–49. https://doi.org/10.1007/s40279-017-0689-z</w:t>
      </w:r>
    </w:p>
    <w:p w14:paraId="61DF5354"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Rehman, A. A., &amp; Alharthi, K. (2016). An introduction to research paradigms in distance education. </w:t>
      </w:r>
      <w:r w:rsidRPr="00B70C02">
        <w:rPr>
          <w:rFonts w:cs="Times New Roman"/>
          <w:i/>
          <w:iCs/>
          <w:noProof/>
          <w:lang w:val="en-GB"/>
        </w:rPr>
        <w:t>International Journal of Educational Investigations</w:t>
      </w:r>
      <w:r w:rsidRPr="00B70C02">
        <w:rPr>
          <w:rFonts w:cs="Times New Roman"/>
          <w:noProof/>
          <w:lang w:val="en-GB"/>
        </w:rPr>
        <w:t xml:space="preserve">, </w:t>
      </w:r>
      <w:r w:rsidRPr="00B70C02">
        <w:rPr>
          <w:rFonts w:cs="Times New Roman"/>
          <w:i/>
          <w:iCs/>
          <w:noProof/>
          <w:lang w:val="en-GB"/>
        </w:rPr>
        <w:t>3</w:t>
      </w:r>
      <w:r w:rsidRPr="00B70C02">
        <w:rPr>
          <w:rFonts w:cs="Times New Roman"/>
          <w:noProof/>
          <w:lang w:val="en-GB"/>
        </w:rPr>
        <w:t>(October), 51–59.</w:t>
      </w:r>
    </w:p>
    <w:p w14:paraId="4F8CB746"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Reis, R. S., Salvo, D., Ogilvie, D., Lambert, E. V., Goenka, S., &amp; Brownson, R. C. (2016). Scaling up physical activity interventions worldwide: stepping up to larger and smarter approaches to get people moving. </w:t>
      </w:r>
      <w:r w:rsidRPr="00B70C02">
        <w:rPr>
          <w:rFonts w:cs="Times New Roman"/>
          <w:i/>
          <w:iCs/>
          <w:noProof/>
          <w:lang w:val="en-GB"/>
        </w:rPr>
        <w:t>The Lancet</w:t>
      </w:r>
      <w:r w:rsidRPr="00B70C02">
        <w:rPr>
          <w:rFonts w:cs="Times New Roman"/>
          <w:noProof/>
          <w:lang w:val="en-GB"/>
        </w:rPr>
        <w:t xml:space="preserve">, </w:t>
      </w:r>
      <w:r w:rsidRPr="00B70C02">
        <w:rPr>
          <w:rFonts w:cs="Times New Roman"/>
          <w:i/>
          <w:iCs/>
          <w:noProof/>
          <w:lang w:val="en-GB"/>
        </w:rPr>
        <w:t>388</w:t>
      </w:r>
      <w:r w:rsidRPr="00B70C02">
        <w:rPr>
          <w:rFonts w:cs="Times New Roman"/>
          <w:noProof/>
          <w:lang w:val="en-GB"/>
        </w:rPr>
        <w:t>(10051), 1337–1348. https://doi.org/10.1016/S0140-6736(16)30728-0</w:t>
      </w:r>
    </w:p>
    <w:p w14:paraId="645FD8A3"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Rieger, T., &amp; Pfleger, M. (2017). An analysis of organizational culture as an organizational-specific premise for decision-making. </w:t>
      </w:r>
      <w:r w:rsidRPr="00B70C02">
        <w:rPr>
          <w:rFonts w:cs="Times New Roman"/>
          <w:i/>
          <w:iCs/>
          <w:noProof/>
          <w:lang w:val="en-GB"/>
        </w:rPr>
        <w:t>European Journal for Exercise Professionals, Europe Active</w:t>
      </w:r>
      <w:r w:rsidRPr="00B70C02">
        <w:rPr>
          <w:rFonts w:cs="Times New Roman"/>
          <w:noProof/>
          <w:lang w:val="en-GB"/>
        </w:rPr>
        <w:t xml:space="preserve">, </w:t>
      </w:r>
      <w:r w:rsidRPr="00B70C02">
        <w:rPr>
          <w:rFonts w:cs="Times New Roman"/>
          <w:i/>
          <w:iCs/>
          <w:noProof/>
          <w:lang w:val="en-GB"/>
        </w:rPr>
        <w:t>1</w:t>
      </w:r>
      <w:r w:rsidRPr="00B70C02">
        <w:rPr>
          <w:rFonts w:cs="Times New Roman"/>
          <w:noProof/>
          <w:lang w:val="en-GB"/>
        </w:rPr>
        <w:t>, 50–70.</w:t>
      </w:r>
    </w:p>
    <w:p w14:paraId="4C06C7BF"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Rodrigues, R. G., Pinheiro, P., Gouveia, A., Brás, R. M. M., O’Hara, K. de L. S., Duarte, P. A. de O., &amp; Esteves, M. D. L. (2017). Segmentation of Portuguese customers’ expectations from fitness programs. </w:t>
      </w:r>
      <w:r w:rsidRPr="00B70C02">
        <w:rPr>
          <w:rFonts w:cs="Times New Roman"/>
          <w:i/>
          <w:iCs/>
          <w:noProof/>
          <w:lang w:val="en-GB"/>
        </w:rPr>
        <w:t>Journal of International Studies</w:t>
      </w:r>
      <w:r w:rsidRPr="00B70C02">
        <w:rPr>
          <w:rFonts w:cs="Times New Roman"/>
          <w:noProof/>
          <w:lang w:val="en-GB"/>
        </w:rPr>
        <w:t xml:space="preserve">, </w:t>
      </w:r>
      <w:r w:rsidRPr="00B70C02">
        <w:rPr>
          <w:rFonts w:cs="Times New Roman"/>
          <w:i/>
          <w:iCs/>
          <w:noProof/>
          <w:lang w:val="en-GB"/>
        </w:rPr>
        <w:t>10</w:t>
      </w:r>
      <w:r w:rsidRPr="00B70C02">
        <w:rPr>
          <w:rFonts w:cs="Times New Roman"/>
          <w:noProof/>
          <w:lang w:val="en-GB"/>
        </w:rPr>
        <w:t>(3), 234–249. https://doi.org/10.14254/2071-8330.2017/10-3/17</w:t>
      </w:r>
    </w:p>
    <w:p w14:paraId="3B29BEC2"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Rosado, A., Araújo, D., Mesquita, I., Correia, A., Mendes, F., &amp; Guillén, F. (2014). Perceptions of fitness professionals regarding fitness occupations and careers: A phenomenological analysis. </w:t>
      </w:r>
      <w:r w:rsidRPr="00B70C02">
        <w:rPr>
          <w:rFonts w:cs="Times New Roman"/>
          <w:i/>
          <w:iCs/>
          <w:noProof/>
          <w:lang w:val="en-GB"/>
        </w:rPr>
        <w:t>Revista de Psicologia Del Deporte</w:t>
      </w:r>
      <w:r w:rsidRPr="00B70C02">
        <w:rPr>
          <w:rFonts w:cs="Times New Roman"/>
          <w:noProof/>
          <w:lang w:val="en-GB"/>
        </w:rPr>
        <w:t>.</w:t>
      </w:r>
    </w:p>
    <w:p w14:paraId="4B87E02F"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Rosenthal, M. (2016). Qualitative research methods: Why, when, and how to conduct interviews and focus groups in pharmacy research. In </w:t>
      </w:r>
      <w:r w:rsidRPr="00B70C02">
        <w:rPr>
          <w:rFonts w:cs="Times New Roman"/>
          <w:i/>
          <w:iCs/>
          <w:noProof/>
          <w:lang w:val="en-GB"/>
        </w:rPr>
        <w:t>Currents in Pharmacy Teaching and Learning</w:t>
      </w:r>
      <w:r w:rsidRPr="00B70C02">
        <w:rPr>
          <w:rFonts w:cs="Times New Roman"/>
          <w:noProof/>
          <w:lang w:val="en-GB"/>
        </w:rPr>
        <w:t xml:space="preserve"> (Vol. 8, Issue 4, pp. 509–516). Elsevier Inc. https://doi.org/10.1016/j.cptl.2016.03.021</w:t>
      </w:r>
    </w:p>
    <w:p w14:paraId="36B03E65"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Rosman, K. (2019). </w:t>
      </w:r>
      <w:r w:rsidRPr="00B70C02">
        <w:rPr>
          <w:rFonts w:cs="Times New Roman"/>
          <w:i/>
          <w:iCs/>
          <w:noProof/>
          <w:lang w:val="en-GB"/>
        </w:rPr>
        <w:t>The Boutique Fitness Boom</w:t>
      </w:r>
      <w:r w:rsidRPr="00B70C02">
        <w:rPr>
          <w:rFonts w:cs="Times New Roman"/>
          <w:noProof/>
          <w:lang w:val="en-GB"/>
        </w:rPr>
        <w:t>. The New York Times. https://www.nytimes.com/2019/06/17/style/boutique-fitness-barrys-soul-cycle-slt-flywheel.html</w:t>
      </w:r>
    </w:p>
    <w:p w14:paraId="225681EF"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Rupp, J., Campbell, K., Thompson, W., &amp; Terbizan, D. (1999). Professional preparation of personal trainers. </w:t>
      </w:r>
      <w:r w:rsidRPr="00B70C02">
        <w:rPr>
          <w:rFonts w:cs="Times New Roman"/>
          <w:i/>
          <w:iCs/>
          <w:noProof/>
          <w:lang w:val="en-GB"/>
        </w:rPr>
        <w:t>Journal of Physical Education, Recreation &amp; Dance</w:t>
      </w:r>
      <w:r w:rsidRPr="00B70C02">
        <w:rPr>
          <w:rFonts w:cs="Times New Roman"/>
          <w:noProof/>
          <w:lang w:val="en-GB"/>
        </w:rPr>
        <w:t xml:space="preserve">, </w:t>
      </w:r>
      <w:r w:rsidRPr="00B70C02">
        <w:rPr>
          <w:rFonts w:cs="Times New Roman"/>
          <w:i/>
          <w:iCs/>
          <w:noProof/>
          <w:lang w:val="en-GB"/>
        </w:rPr>
        <w:t>70</w:t>
      </w:r>
      <w:r w:rsidRPr="00B70C02">
        <w:rPr>
          <w:rFonts w:cs="Times New Roman"/>
          <w:noProof/>
          <w:lang w:val="en-GB"/>
        </w:rPr>
        <w:t>(1).</w:t>
      </w:r>
    </w:p>
    <w:p w14:paraId="6BC36E1C"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Salamudin, N., &amp; Harun, M. T. (2013). Physical activity index among Malaysian youth. </w:t>
      </w:r>
      <w:r w:rsidRPr="00B70C02">
        <w:rPr>
          <w:rFonts w:cs="Times New Roman"/>
          <w:i/>
          <w:iCs/>
          <w:noProof/>
          <w:lang w:val="en-GB"/>
        </w:rPr>
        <w:t>Asian Social Science</w:t>
      </w:r>
      <w:r w:rsidRPr="00B70C02">
        <w:rPr>
          <w:rFonts w:cs="Times New Roman"/>
          <w:noProof/>
          <w:lang w:val="en-GB"/>
        </w:rPr>
        <w:t xml:space="preserve">, </w:t>
      </w:r>
      <w:r w:rsidRPr="00B70C02">
        <w:rPr>
          <w:rFonts w:cs="Times New Roman"/>
          <w:i/>
          <w:iCs/>
          <w:noProof/>
          <w:lang w:val="en-GB"/>
        </w:rPr>
        <w:t>9</w:t>
      </w:r>
      <w:r w:rsidRPr="00B70C02">
        <w:rPr>
          <w:rFonts w:cs="Times New Roman"/>
          <w:noProof/>
          <w:lang w:val="en-GB"/>
        </w:rPr>
        <w:t>(12 SPL ISSUE), 99–104. https://doi.org/10.5539/ass.v9n12p99</w:t>
      </w:r>
    </w:p>
    <w:p w14:paraId="43642288"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Schwink, S. (2014). The better fitness, the more life: elite athletes enjoy greater longevity. </w:t>
      </w:r>
      <w:r w:rsidRPr="00B70C02">
        <w:rPr>
          <w:rFonts w:cs="Times New Roman"/>
          <w:i/>
          <w:iCs/>
          <w:noProof/>
          <w:lang w:val="en-GB"/>
        </w:rPr>
        <w:t>Kinesiology Today</w:t>
      </w:r>
      <w:r w:rsidRPr="00B70C02">
        <w:rPr>
          <w:rFonts w:cs="Times New Roman"/>
          <w:noProof/>
          <w:lang w:val="en-GB"/>
        </w:rPr>
        <w:t xml:space="preserve">, </w:t>
      </w:r>
      <w:r w:rsidRPr="00B70C02">
        <w:rPr>
          <w:rFonts w:cs="Times New Roman"/>
          <w:i/>
          <w:iCs/>
          <w:noProof/>
          <w:lang w:val="en-GB"/>
        </w:rPr>
        <w:t>7</w:t>
      </w:r>
      <w:r w:rsidRPr="00B70C02">
        <w:rPr>
          <w:rFonts w:cs="Times New Roman"/>
          <w:noProof/>
          <w:lang w:val="en-GB"/>
        </w:rPr>
        <w:t>, 4, 25.</w:t>
      </w:r>
    </w:p>
    <w:p w14:paraId="738D86B5"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Singh, B. (2017a). The truth about fitness centres. </w:t>
      </w:r>
      <w:r w:rsidRPr="00B70C02">
        <w:rPr>
          <w:rFonts w:cs="Times New Roman"/>
          <w:i/>
          <w:iCs/>
          <w:noProof/>
          <w:lang w:val="en-GB"/>
        </w:rPr>
        <w:t>The Star News</w:t>
      </w:r>
      <w:r w:rsidRPr="00B70C02">
        <w:rPr>
          <w:rFonts w:cs="Times New Roman"/>
          <w:noProof/>
          <w:lang w:val="en-GB"/>
        </w:rPr>
        <w:t>. https://doi.org/https://www.thestar.com.my/opinion/columnists/law-for-everyone/2017/06/29/the-truth-about-fitness-centres-while-some-gyms-offer-a-wide-range-of-facilities-and-services-for-or</w:t>
      </w:r>
    </w:p>
    <w:p w14:paraId="1775BCA7"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Singh, B. (2017b). There’s a catch to prepaid services | The Star. </w:t>
      </w:r>
      <w:r w:rsidRPr="00B70C02">
        <w:rPr>
          <w:rFonts w:cs="Times New Roman"/>
          <w:i/>
          <w:iCs/>
          <w:noProof/>
          <w:lang w:val="en-GB"/>
        </w:rPr>
        <w:t>The Star News</w:t>
      </w:r>
      <w:r w:rsidRPr="00B70C02">
        <w:rPr>
          <w:rFonts w:cs="Times New Roman"/>
          <w:noProof/>
          <w:lang w:val="en-GB"/>
        </w:rPr>
        <w:t>. https://www.thestar.com.my/opinion/columnists/law-for-everyone/2017/06/15/theres-a-catch-to-prepaid-services-when-you-pay-in-advance-for-a-years-worth-of-services-there-is-no</w:t>
      </w:r>
    </w:p>
    <w:p w14:paraId="1AD2FF8D"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Stacey, D., Hopkins, M., Adamo, K. B., Shorr, R., &amp; Prud’homme, D. (2010). Knowledge translation to fitness trainers: A systematic review. </w:t>
      </w:r>
      <w:r w:rsidRPr="00B70C02">
        <w:rPr>
          <w:rFonts w:cs="Times New Roman"/>
          <w:i/>
          <w:iCs/>
          <w:noProof/>
          <w:lang w:val="en-GB"/>
        </w:rPr>
        <w:t>Implementation Science</w:t>
      </w:r>
      <w:r w:rsidRPr="00B70C02">
        <w:rPr>
          <w:rFonts w:cs="Times New Roman"/>
          <w:noProof/>
          <w:lang w:val="en-GB"/>
        </w:rPr>
        <w:t xml:space="preserve">, </w:t>
      </w:r>
      <w:r w:rsidRPr="00B70C02">
        <w:rPr>
          <w:rFonts w:cs="Times New Roman"/>
          <w:i/>
          <w:iCs/>
          <w:noProof/>
          <w:lang w:val="en-GB"/>
        </w:rPr>
        <w:t>5</w:t>
      </w:r>
      <w:r w:rsidRPr="00B70C02">
        <w:rPr>
          <w:rFonts w:cs="Times New Roman"/>
          <w:noProof/>
          <w:lang w:val="en-GB"/>
        </w:rPr>
        <w:t>(1), 1–10. https://doi.org/10.1186/1748-5908-5-28</w:t>
      </w:r>
    </w:p>
    <w:p w14:paraId="2BA2967F"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Tawse, E. L., &amp; Keogh, W. (1998). Quality in the leisure industry: An investigation. </w:t>
      </w:r>
      <w:r w:rsidRPr="00B70C02">
        <w:rPr>
          <w:rFonts w:cs="Times New Roman"/>
          <w:i/>
          <w:iCs/>
          <w:noProof/>
          <w:lang w:val="en-GB"/>
        </w:rPr>
        <w:t>Total Quality Management</w:t>
      </w:r>
      <w:r w:rsidRPr="00B70C02">
        <w:rPr>
          <w:rFonts w:cs="Times New Roman"/>
          <w:noProof/>
          <w:lang w:val="en-GB"/>
        </w:rPr>
        <w:t xml:space="preserve">, </w:t>
      </w:r>
      <w:r w:rsidRPr="00B70C02">
        <w:rPr>
          <w:rFonts w:cs="Times New Roman"/>
          <w:i/>
          <w:iCs/>
          <w:noProof/>
          <w:lang w:val="en-GB"/>
        </w:rPr>
        <w:t>9</w:t>
      </w:r>
      <w:r w:rsidRPr="00B70C02">
        <w:rPr>
          <w:rFonts w:cs="Times New Roman"/>
          <w:noProof/>
          <w:lang w:val="en-GB"/>
        </w:rPr>
        <w:t>(4–5), 219–222. https://doi.org/10.1080/0954412988956</w:t>
      </w:r>
    </w:p>
    <w:p w14:paraId="17744A8D"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The Edge. (2012). The art of fitness. </w:t>
      </w:r>
      <w:r w:rsidRPr="00B70C02">
        <w:rPr>
          <w:rFonts w:cs="Times New Roman"/>
          <w:i/>
          <w:iCs/>
          <w:noProof/>
          <w:lang w:val="en-GB"/>
        </w:rPr>
        <w:t>The Edge Malaysia</w:t>
      </w:r>
      <w:r w:rsidRPr="00B70C02">
        <w:rPr>
          <w:rFonts w:cs="Times New Roman"/>
          <w:noProof/>
          <w:lang w:val="en-GB"/>
        </w:rPr>
        <w:t>.</w:t>
      </w:r>
    </w:p>
    <w:p w14:paraId="635CB07A"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The Malaysian Reserve. (2017a). Fit talent for the health &amp; fitness sector. </w:t>
      </w:r>
      <w:r w:rsidRPr="00B70C02">
        <w:rPr>
          <w:rFonts w:cs="Times New Roman"/>
          <w:i/>
          <w:iCs/>
          <w:noProof/>
          <w:lang w:val="en-GB"/>
        </w:rPr>
        <w:t>The Malaysian Reserve</w:t>
      </w:r>
      <w:r w:rsidRPr="00B70C02">
        <w:rPr>
          <w:rFonts w:cs="Times New Roman"/>
          <w:noProof/>
          <w:lang w:val="en-GB"/>
        </w:rPr>
        <w:t>. https://themalaysianreserve.com/2017/03/31/fit-talent-for-the-health-fitness-sector/</w:t>
      </w:r>
    </w:p>
    <w:p w14:paraId="75EB2D6E"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The Malaysian Reserve. (2017b). The Business of Health and Fitness : What Makes a True Fitness Professional ? </w:t>
      </w:r>
      <w:r w:rsidRPr="00B70C02">
        <w:rPr>
          <w:rFonts w:cs="Times New Roman"/>
          <w:i/>
          <w:iCs/>
          <w:noProof/>
          <w:lang w:val="en-GB"/>
        </w:rPr>
        <w:t>The Malaysian Reserve</w:t>
      </w:r>
      <w:r w:rsidRPr="00B70C02">
        <w:rPr>
          <w:rFonts w:cs="Times New Roman"/>
          <w:noProof/>
          <w:lang w:val="en-GB"/>
        </w:rPr>
        <w:t>.</w:t>
      </w:r>
    </w:p>
    <w:p w14:paraId="5A3AD17E" w14:textId="156A9C10" w:rsid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Thompson, W. R. (2018). WORLDWIDE SURVEY of FITNESS TRENDS for 2019. </w:t>
      </w:r>
      <w:r w:rsidRPr="00B70C02">
        <w:rPr>
          <w:rFonts w:cs="Times New Roman"/>
          <w:i/>
          <w:iCs/>
          <w:noProof/>
          <w:lang w:val="en-GB"/>
        </w:rPr>
        <w:t>ACSM’s Health and Fitness Journal</w:t>
      </w:r>
      <w:r w:rsidRPr="00B70C02">
        <w:rPr>
          <w:rFonts w:cs="Times New Roman"/>
          <w:noProof/>
          <w:lang w:val="en-GB"/>
        </w:rPr>
        <w:t>. https://doi.org/10.1249/FIT.0000000000000438</w:t>
      </w:r>
    </w:p>
    <w:p w14:paraId="35F1D3AD" w14:textId="77777777" w:rsidR="00C45F57" w:rsidRPr="00B70C02" w:rsidRDefault="00C45F57" w:rsidP="00B70C02">
      <w:pPr>
        <w:widowControl w:val="0"/>
        <w:autoSpaceDE w:val="0"/>
        <w:autoSpaceDN w:val="0"/>
        <w:adjustRightInd w:val="0"/>
        <w:ind w:left="480" w:hanging="480"/>
        <w:rPr>
          <w:rFonts w:cs="Times New Roman"/>
          <w:noProof/>
          <w:lang w:val="en-GB"/>
        </w:rPr>
      </w:pPr>
    </w:p>
    <w:p w14:paraId="1D83A46B"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lastRenderedPageBreak/>
        <w:t xml:space="preserve">Waryasz, G. R., Daniels, A. H., Gil, J. A., Suric, V., &amp; Eberson, C. P. (2016). Personal trainer demographics, current practice trends and common trainee injuries. </w:t>
      </w:r>
      <w:r w:rsidRPr="00B70C02">
        <w:rPr>
          <w:rFonts w:cs="Times New Roman"/>
          <w:i/>
          <w:iCs/>
          <w:noProof/>
          <w:lang w:val="en-GB"/>
        </w:rPr>
        <w:t>Orthopedic Reviews</w:t>
      </w:r>
      <w:r w:rsidRPr="00B70C02">
        <w:rPr>
          <w:rFonts w:cs="Times New Roman"/>
          <w:noProof/>
          <w:lang w:val="en-GB"/>
        </w:rPr>
        <w:t xml:space="preserve">, </w:t>
      </w:r>
      <w:r w:rsidRPr="00B70C02">
        <w:rPr>
          <w:rFonts w:cs="Times New Roman"/>
          <w:i/>
          <w:iCs/>
          <w:noProof/>
          <w:lang w:val="en-GB"/>
        </w:rPr>
        <w:t>8</w:t>
      </w:r>
      <w:r w:rsidRPr="00B70C02">
        <w:rPr>
          <w:rFonts w:cs="Times New Roman"/>
          <w:noProof/>
          <w:lang w:val="en-GB"/>
        </w:rPr>
        <w:t>(3), 98–105. https://doi.org/10.4081/or.2016.6600</w:t>
      </w:r>
    </w:p>
    <w:p w14:paraId="5E4767F3"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Wayment, H. A., &amp; McDonald, R. L. (2017). Sharing a personal trainer: Personal and social benefits of individualized, small-group training. </w:t>
      </w:r>
      <w:r w:rsidRPr="00B70C02">
        <w:rPr>
          <w:rFonts w:cs="Times New Roman"/>
          <w:i/>
          <w:iCs/>
          <w:noProof/>
          <w:lang w:val="en-GB"/>
        </w:rPr>
        <w:t>Journal of Strength and Conditioning Research</w:t>
      </w:r>
      <w:r w:rsidRPr="00B70C02">
        <w:rPr>
          <w:rFonts w:cs="Times New Roman"/>
          <w:noProof/>
          <w:lang w:val="en-GB"/>
        </w:rPr>
        <w:t xml:space="preserve">, </w:t>
      </w:r>
      <w:r w:rsidRPr="00B70C02">
        <w:rPr>
          <w:rFonts w:cs="Times New Roman"/>
          <w:i/>
          <w:iCs/>
          <w:noProof/>
          <w:lang w:val="en-GB"/>
        </w:rPr>
        <w:t>31</w:t>
      </w:r>
      <w:r w:rsidRPr="00B70C02">
        <w:rPr>
          <w:rFonts w:cs="Times New Roman"/>
          <w:noProof/>
          <w:lang w:val="en-GB"/>
        </w:rPr>
        <w:t>(11), 3137–3145. https://doi.org/10.1519/JSC.0000000000001764</w:t>
      </w:r>
    </w:p>
    <w:p w14:paraId="746BAF43" w14:textId="77777777" w:rsidR="00B70C02" w:rsidRPr="00B70C02" w:rsidRDefault="00B70C02" w:rsidP="00B70C02">
      <w:pPr>
        <w:widowControl w:val="0"/>
        <w:autoSpaceDE w:val="0"/>
        <w:autoSpaceDN w:val="0"/>
        <w:adjustRightInd w:val="0"/>
        <w:ind w:left="480" w:hanging="480"/>
        <w:rPr>
          <w:rFonts w:cs="Times New Roman"/>
          <w:noProof/>
          <w:lang w:val="en-GB"/>
        </w:rPr>
      </w:pPr>
      <w:r w:rsidRPr="00B70C02">
        <w:rPr>
          <w:rFonts w:cs="Times New Roman"/>
          <w:noProof/>
          <w:lang w:val="en-GB"/>
        </w:rPr>
        <w:t xml:space="preserve">World Health Organization. (2018). Global Action Plan on Physical Activity. In </w:t>
      </w:r>
      <w:r w:rsidRPr="00B70C02">
        <w:rPr>
          <w:rFonts w:cs="Times New Roman"/>
          <w:i/>
          <w:iCs/>
          <w:noProof/>
          <w:lang w:val="en-GB"/>
        </w:rPr>
        <w:t>World Health Organization</w:t>
      </w:r>
      <w:r w:rsidRPr="00B70C02">
        <w:rPr>
          <w:rFonts w:cs="Times New Roman"/>
          <w:noProof/>
          <w:lang w:val="en-GB"/>
        </w:rPr>
        <w:t>. https://creativecommons.org/licenses/by-nc-sa/3.0/igo</w:t>
      </w:r>
    </w:p>
    <w:p w14:paraId="622FA34F" w14:textId="77777777" w:rsidR="00B70C02" w:rsidRPr="00B70C02" w:rsidRDefault="00B70C02" w:rsidP="00B70C02">
      <w:pPr>
        <w:widowControl w:val="0"/>
        <w:autoSpaceDE w:val="0"/>
        <w:autoSpaceDN w:val="0"/>
        <w:adjustRightInd w:val="0"/>
        <w:ind w:left="480" w:hanging="480"/>
        <w:rPr>
          <w:rFonts w:cs="Times New Roman"/>
          <w:noProof/>
        </w:rPr>
      </w:pPr>
      <w:r w:rsidRPr="00B70C02">
        <w:rPr>
          <w:rFonts w:cs="Times New Roman"/>
          <w:noProof/>
          <w:lang w:val="en-GB"/>
        </w:rPr>
        <w:t xml:space="preserve">Yeung, R. (2016). </w:t>
      </w:r>
      <w:r w:rsidRPr="00B70C02">
        <w:rPr>
          <w:rFonts w:cs="Times New Roman"/>
          <w:i/>
          <w:iCs/>
          <w:noProof/>
          <w:lang w:val="en-GB"/>
        </w:rPr>
        <w:t>The dark side of Hong Kong’s fitness industry | South China Morning Post</w:t>
      </w:r>
      <w:r w:rsidRPr="00B70C02">
        <w:rPr>
          <w:rFonts w:cs="Times New Roman"/>
          <w:noProof/>
          <w:lang w:val="en-GB"/>
        </w:rPr>
        <w:t>. South China Morning Post. https://www.scmp.com/news/hong-kong/health-environment/article/1949952/dark-side-hong-kongs-fitness-industry</w:t>
      </w:r>
    </w:p>
    <w:p w14:paraId="025340D7" w14:textId="58990535" w:rsidR="008C157F" w:rsidRDefault="00037FC2" w:rsidP="00B70C02">
      <w:pPr>
        <w:widowControl w:val="0"/>
        <w:autoSpaceDE w:val="0"/>
        <w:autoSpaceDN w:val="0"/>
        <w:adjustRightInd w:val="0"/>
        <w:ind w:left="480" w:hanging="480"/>
      </w:pPr>
      <w:r>
        <w:fldChar w:fldCharType="end"/>
      </w:r>
    </w:p>
    <w:p w14:paraId="5BE45858" w14:textId="10716AD2" w:rsidR="006F0CED" w:rsidRPr="00037FC2" w:rsidRDefault="006F0CED" w:rsidP="00037FC2"/>
    <w:sectPr w:rsidR="006F0CED" w:rsidRPr="00037FC2" w:rsidSect="00197307">
      <w:headerReference w:type="default" r:id="rId14"/>
      <w:footerReference w:type="even" r:id="rId15"/>
      <w:footerReference w:type="default" r:id="rId16"/>
      <w:pgSz w:w="11906" w:h="16838"/>
      <w:pgMar w:top="1440" w:right="1440" w:bottom="1440" w:left="1440"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5D31F5" w14:textId="77777777" w:rsidR="001027BD" w:rsidRDefault="001027BD" w:rsidP="00197F54">
      <w:r>
        <w:separator/>
      </w:r>
    </w:p>
  </w:endnote>
  <w:endnote w:type="continuationSeparator" w:id="0">
    <w:p w14:paraId="73812D2B" w14:textId="77777777" w:rsidR="001027BD" w:rsidRDefault="001027BD" w:rsidP="00197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84261535"/>
      <w:docPartObj>
        <w:docPartGallery w:val="Page Numbers (Bottom of Page)"/>
        <w:docPartUnique/>
      </w:docPartObj>
    </w:sdtPr>
    <w:sdtEndPr>
      <w:rPr>
        <w:rStyle w:val="PageNumber"/>
      </w:rPr>
    </w:sdtEndPr>
    <w:sdtContent>
      <w:p w14:paraId="71CBA1BD" w14:textId="6577CCEE" w:rsidR="0035520F" w:rsidRDefault="0035520F" w:rsidP="003B23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A18080" w14:textId="77777777" w:rsidR="0035520F" w:rsidRDefault="0035520F" w:rsidP="005C62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23064214"/>
      <w:docPartObj>
        <w:docPartGallery w:val="Page Numbers (Bottom of Page)"/>
        <w:docPartUnique/>
      </w:docPartObj>
    </w:sdtPr>
    <w:sdtEndPr>
      <w:rPr>
        <w:rStyle w:val="PageNumber"/>
      </w:rPr>
    </w:sdtEndPr>
    <w:sdtContent>
      <w:p w14:paraId="742753B0" w14:textId="7C11C0F2" w:rsidR="0035520F" w:rsidRDefault="0035520F" w:rsidP="003B23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sdt>
    <w:sdtPr>
      <w:id w:val="-1229061969"/>
      <w:docPartObj>
        <w:docPartGallery w:val="Page Numbers (Bottom of Page)"/>
        <w:docPartUnique/>
      </w:docPartObj>
    </w:sdtPr>
    <w:sdtEndPr>
      <w:rPr>
        <w:noProof/>
      </w:rPr>
    </w:sdtEndPr>
    <w:sdtContent>
      <w:p w14:paraId="1EE8F7A4" w14:textId="551EBB1B" w:rsidR="0035520F" w:rsidRDefault="0035520F" w:rsidP="005C62A2">
        <w:pPr>
          <w:pStyle w:val="Footer"/>
          <w:pBdr>
            <w:bottom w:val="single" w:sz="6" w:space="1" w:color="auto"/>
          </w:pBdr>
          <w:ind w:right="360"/>
          <w:jc w:val="right"/>
        </w:pPr>
        <w:r>
          <w:t>Jesslyn Choon Peng, Oi</w:t>
        </w:r>
      </w:p>
      <w:p w14:paraId="6A711FCC" w14:textId="4CB96A2E" w:rsidR="0035520F" w:rsidRPr="008C157F" w:rsidRDefault="001027BD" w:rsidP="008C157F">
        <w:pPr>
          <w:pStyle w:val="Footer"/>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68E3B7" w14:textId="77777777" w:rsidR="001027BD" w:rsidRDefault="001027BD" w:rsidP="00197F54">
      <w:r>
        <w:separator/>
      </w:r>
    </w:p>
  </w:footnote>
  <w:footnote w:type="continuationSeparator" w:id="0">
    <w:p w14:paraId="62D6F516" w14:textId="77777777" w:rsidR="001027BD" w:rsidRDefault="001027BD" w:rsidP="00197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89411D" w14:textId="4D41B5F2" w:rsidR="0035520F" w:rsidRPr="006873BA" w:rsidRDefault="0035520F" w:rsidP="00490587">
    <w:pPr>
      <w:pStyle w:val="Header"/>
      <w:pBdr>
        <w:bottom w:val="single" w:sz="6" w:space="1" w:color="auto"/>
      </w:pBdr>
      <w:tabs>
        <w:tab w:val="clear" w:pos="4680"/>
        <w:tab w:val="center" w:pos="9072"/>
      </w:tabs>
      <w:jc w:val="left"/>
      <w:rPr>
        <w:rFonts w:cs="Times New Roman"/>
        <w:i/>
        <w:iCs/>
        <w:szCs w:val="24"/>
      </w:rPr>
    </w:pPr>
    <w:r>
      <w:rPr>
        <w:rFonts w:cs="Times New Roman"/>
        <w:i/>
        <w:iCs/>
        <w:szCs w:val="24"/>
      </w:rPr>
      <w:t>AIC-2020-AMOS-302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77942"/>
    <w:multiLevelType w:val="hybridMultilevel"/>
    <w:tmpl w:val="72081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109C7"/>
    <w:multiLevelType w:val="multilevel"/>
    <w:tmpl w:val="AA921F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BE2597"/>
    <w:multiLevelType w:val="hybridMultilevel"/>
    <w:tmpl w:val="72081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B1D6B"/>
    <w:multiLevelType w:val="multilevel"/>
    <w:tmpl w:val="7FE4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BF773A"/>
    <w:multiLevelType w:val="hybridMultilevel"/>
    <w:tmpl w:val="303A926A"/>
    <w:lvl w:ilvl="0" w:tplc="622A3EB2">
      <w:start w:val="1"/>
      <w:numFmt w:val="decimal"/>
      <w:lvlText w:val="%1."/>
      <w:lvlJc w:val="left"/>
      <w:pPr>
        <w:ind w:left="644" w:hanging="360"/>
      </w:pPr>
      <w:rPr>
        <w:rFonts w:ascii="Times New Roman" w:hAnsi="Times New Roman" w:hint="default"/>
        <w:b/>
        <w:i w:val="0"/>
        <w:caps w:val="0"/>
        <w:strike w:val="0"/>
        <w:dstrike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609A5"/>
    <w:multiLevelType w:val="multilevel"/>
    <w:tmpl w:val="3BE08AB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sz w:val="24"/>
      </w:rPr>
    </w:lvl>
    <w:lvl w:ilvl="2">
      <w:start w:val="1"/>
      <w:numFmt w:val="decimal"/>
      <w:isLgl/>
      <w:lvlText w:val="%1.%2.%3"/>
      <w:lvlJc w:val="left"/>
      <w:pPr>
        <w:ind w:left="1080" w:hanging="720"/>
      </w:pPr>
      <w:rPr>
        <w:rFonts w:hint="default"/>
        <w:color w:val="auto"/>
        <w:sz w:val="24"/>
      </w:rPr>
    </w:lvl>
    <w:lvl w:ilvl="3">
      <w:start w:val="1"/>
      <w:numFmt w:val="decimal"/>
      <w:isLgl/>
      <w:lvlText w:val="%1.%2.%3.%4"/>
      <w:lvlJc w:val="left"/>
      <w:pPr>
        <w:ind w:left="1080" w:hanging="720"/>
      </w:pPr>
      <w:rPr>
        <w:rFonts w:hint="default"/>
        <w:color w:val="auto"/>
        <w:sz w:val="24"/>
      </w:rPr>
    </w:lvl>
    <w:lvl w:ilvl="4">
      <w:start w:val="1"/>
      <w:numFmt w:val="decimal"/>
      <w:isLgl/>
      <w:lvlText w:val="%1.%2.%3.%4.%5"/>
      <w:lvlJc w:val="left"/>
      <w:pPr>
        <w:ind w:left="1440" w:hanging="1080"/>
      </w:pPr>
      <w:rPr>
        <w:rFonts w:hint="default"/>
        <w:color w:val="auto"/>
        <w:sz w:val="24"/>
      </w:rPr>
    </w:lvl>
    <w:lvl w:ilvl="5">
      <w:start w:val="1"/>
      <w:numFmt w:val="decimal"/>
      <w:isLgl/>
      <w:lvlText w:val="%1.%2.%3.%4.%5.%6"/>
      <w:lvlJc w:val="left"/>
      <w:pPr>
        <w:ind w:left="1440" w:hanging="1080"/>
      </w:pPr>
      <w:rPr>
        <w:rFonts w:hint="default"/>
        <w:color w:val="auto"/>
        <w:sz w:val="24"/>
      </w:rPr>
    </w:lvl>
    <w:lvl w:ilvl="6">
      <w:start w:val="1"/>
      <w:numFmt w:val="decimal"/>
      <w:isLgl/>
      <w:lvlText w:val="%1.%2.%3.%4.%5.%6.%7"/>
      <w:lvlJc w:val="left"/>
      <w:pPr>
        <w:ind w:left="1800" w:hanging="1440"/>
      </w:pPr>
      <w:rPr>
        <w:rFonts w:hint="default"/>
        <w:color w:val="auto"/>
        <w:sz w:val="24"/>
      </w:rPr>
    </w:lvl>
    <w:lvl w:ilvl="7">
      <w:start w:val="1"/>
      <w:numFmt w:val="decimal"/>
      <w:isLgl/>
      <w:lvlText w:val="%1.%2.%3.%4.%5.%6.%7.%8"/>
      <w:lvlJc w:val="left"/>
      <w:pPr>
        <w:ind w:left="1800" w:hanging="1440"/>
      </w:pPr>
      <w:rPr>
        <w:rFonts w:hint="default"/>
        <w:color w:val="auto"/>
        <w:sz w:val="24"/>
      </w:rPr>
    </w:lvl>
    <w:lvl w:ilvl="8">
      <w:start w:val="1"/>
      <w:numFmt w:val="decimal"/>
      <w:isLgl/>
      <w:lvlText w:val="%1.%2.%3.%4.%5.%6.%7.%8.%9"/>
      <w:lvlJc w:val="left"/>
      <w:pPr>
        <w:ind w:left="1800" w:hanging="1440"/>
      </w:pPr>
      <w:rPr>
        <w:rFonts w:hint="default"/>
        <w:color w:val="auto"/>
        <w:sz w:val="24"/>
      </w:rPr>
    </w:lvl>
  </w:abstractNum>
  <w:abstractNum w:abstractNumId="6" w15:restartNumberingAfterBreak="0">
    <w:nsid w:val="215568C9"/>
    <w:multiLevelType w:val="hybridMultilevel"/>
    <w:tmpl w:val="5950E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4F554E"/>
    <w:multiLevelType w:val="hybridMultilevel"/>
    <w:tmpl w:val="8A4AE06A"/>
    <w:lvl w:ilvl="0" w:tplc="D17E4B5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A00BE0"/>
    <w:multiLevelType w:val="hybridMultilevel"/>
    <w:tmpl w:val="7722D02E"/>
    <w:lvl w:ilvl="0" w:tplc="1DB6449C">
      <w:start w:val="1"/>
      <w:numFmt w:val="decimal"/>
      <w:lvlText w:val="%1."/>
      <w:lvlJc w:val="left"/>
      <w:pPr>
        <w:ind w:left="720" w:hanging="360"/>
      </w:pPr>
      <w:rPr>
        <w:rFonts w:ascii="Times New Roman" w:hAnsi="Times New Roman" w:hint="default"/>
        <w:b/>
        <w:i w:val="0"/>
        <w:cap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052201"/>
    <w:multiLevelType w:val="multilevel"/>
    <w:tmpl w:val="59B00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8C0D76"/>
    <w:multiLevelType w:val="hybridMultilevel"/>
    <w:tmpl w:val="122EAD24"/>
    <w:lvl w:ilvl="0" w:tplc="04090001">
      <w:start w:val="1"/>
      <w:numFmt w:val="bullet"/>
      <w:lvlText w:val=""/>
      <w:lvlJc w:val="left"/>
      <w:pPr>
        <w:ind w:left="644" w:hanging="360"/>
      </w:pPr>
      <w:rPr>
        <w:rFonts w:ascii="Symbol" w:hAnsi="Symbol" w:hint="default"/>
        <w:b/>
        <w:i w:val="0"/>
        <w:caps w:val="0"/>
        <w:strike w:val="0"/>
        <w:dstrike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5F3FC5"/>
    <w:multiLevelType w:val="hybridMultilevel"/>
    <w:tmpl w:val="72081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D53623"/>
    <w:multiLevelType w:val="hybridMultilevel"/>
    <w:tmpl w:val="72081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E470A2"/>
    <w:multiLevelType w:val="hybridMultilevel"/>
    <w:tmpl w:val="783E49D8"/>
    <w:lvl w:ilvl="0" w:tplc="1DB6449C">
      <w:start w:val="1"/>
      <w:numFmt w:val="decimal"/>
      <w:lvlText w:val="%1."/>
      <w:lvlJc w:val="left"/>
      <w:pPr>
        <w:ind w:left="720" w:hanging="360"/>
      </w:pPr>
      <w:rPr>
        <w:rFonts w:ascii="Times New Roman" w:hAnsi="Times New Roman" w:hint="default"/>
        <w:b/>
        <w:i w:val="0"/>
        <w:cap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471DC4"/>
    <w:multiLevelType w:val="hybridMultilevel"/>
    <w:tmpl w:val="72081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352C24"/>
    <w:multiLevelType w:val="hybridMultilevel"/>
    <w:tmpl w:val="72081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0E20BA"/>
    <w:multiLevelType w:val="multilevel"/>
    <w:tmpl w:val="3BE08AB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sz w:val="24"/>
      </w:rPr>
    </w:lvl>
    <w:lvl w:ilvl="2">
      <w:start w:val="1"/>
      <w:numFmt w:val="decimal"/>
      <w:isLgl/>
      <w:lvlText w:val="%1.%2.%3"/>
      <w:lvlJc w:val="left"/>
      <w:pPr>
        <w:ind w:left="1080" w:hanging="720"/>
      </w:pPr>
      <w:rPr>
        <w:rFonts w:hint="default"/>
        <w:color w:val="auto"/>
        <w:sz w:val="24"/>
      </w:rPr>
    </w:lvl>
    <w:lvl w:ilvl="3">
      <w:start w:val="1"/>
      <w:numFmt w:val="decimal"/>
      <w:isLgl/>
      <w:lvlText w:val="%1.%2.%3.%4"/>
      <w:lvlJc w:val="left"/>
      <w:pPr>
        <w:ind w:left="1080" w:hanging="720"/>
      </w:pPr>
      <w:rPr>
        <w:rFonts w:hint="default"/>
        <w:color w:val="auto"/>
        <w:sz w:val="24"/>
      </w:rPr>
    </w:lvl>
    <w:lvl w:ilvl="4">
      <w:start w:val="1"/>
      <w:numFmt w:val="decimal"/>
      <w:isLgl/>
      <w:lvlText w:val="%1.%2.%3.%4.%5"/>
      <w:lvlJc w:val="left"/>
      <w:pPr>
        <w:ind w:left="1440" w:hanging="1080"/>
      </w:pPr>
      <w:rPr>
        <w:rFonts w:hint="default"/>
        <w:color w:val="auto"/>
        <w:sz w:val="24"/>
      </w:rPr>
    </w:lvl>
    <w:lvl w:ilvl="5">
      <w:start w:val="1"/>
      <w:numFmt w:val="decimal"/>
      <w:isLgl/>
      <w:lvlText w:val="%1.%2.%3.%4.%5.%6"/>
      <w:lvlJc w:val="left"/>
      <w:pPr>
        <w:ind w:left="1440" w:hanging="1080"/>
      </w:pPr>
      <w:rPr>
        <w:rFonts w:hint="default"/>
        <w:color w:val="auto"/>
        <w:sz w:val="24"/>
      </w:rPr>
    </w:lvl>
    <w:lvl w:ilvl="6">
      <w:start w:val="1"/>
      <w:numFmt w:val="decimal"/>
      <w:isLgl/>
      <w:lvlText w:val="%1.%2.%3.%4.%5.%6.%7"/>
      <w:lvlJc w:val="left"/>
      <w:pPr>
        <w:ind w:left="1800" w:hanging="1440"/>
      </w:pPr>
      <w:rPr>
        <w:rFonts w:hint="default"/>
        <w:color w:val="auto"/>
        <w:sz w:val="24"/>
      </w:rPr>
    </w:lvl>
    <w:lvl w:ilvl="7">
      <w:start w:val="1"/>
      <w:numFmt w:val="decimal"/>
      <w:isLgl/>
      <w:lvlText w:val="%1.%2.%3.%4.%5.%6.%7.%8"/>
      <w:lvlJc w:val="left"/>
      <w:pPr>
        <w:ind w:left="1800" w:hanging="1440"/>
      </w:pPr>
      <w:rPr>
        <w:rFonts w:hint="default"/>
        <w:color w:val="auto"/>
        <w:sz w:val="24"/>
      </w:rPr>
    </w:lvl>
    <w:lvl w:ilvl="8">
      <w:start w:val="1"/>
      <w:numFmt w:val="decimal"/>
      <w:isLgl/>
      <w:lvlText w:val="%1.%2.%3.%4.%5.%6.%7.%8.%9"/>
      <w:lvlJc w:val="left"/>
      <w:pPr>
        <w:ind w:left="1800" w:hanging="1440"/>
      </w:pPr>
      <w:rPr>
        <w:rFonts w:hint="default"/>
        <w:color w:val="auto"/>
        <w:sz w:val="24"/>
      </w:rPr>
    </w:lvl>
  </w:abstractNum>
  <w:abstractNum w:abstractNumId="17" w15:restartNumberingAfterBreak="0">
    <w:nsid w:val="713842CE"/>
    <w:multiLevelType w:val="hybridMultilevel"/>
    <w:tmpl w:val="72081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976B40"/>
    <w:multiLevelType w:val="hybridMultilevel"/>
    <w:tmpl w:val="72081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E748C6"/>
    <w:multiLevelType w:val="hybridMultilevel"/>
    <w:tmpl w:val="72081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B200DA"/>
    <w:multiLevelType w:val="hybridMultilevel"/>
    <w:tmpl w:val="AE987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F70029"/>
    <w:multiLevelType w:val="hybridMultilevel"/>
    <w:tmpl w:val="36722078"/>
    <w:lvl w:ilvl="0" w:tplc="54C8F29E">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E76CD6"/>
    <w:multiLevelType w:val="hybridMultilevel"/>
    <w:tmpl w:val="72081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6"/>
  </w:num>
  <w:num w:numId="4">
    <w:abstractNumId w:val="13"/>
  </w:num>
  <w:num w:numId="5">
    <w:abstractNumId w:val="8"/>
  </w:num>
  <w:num w:numId="6">
    <w:abstractNumId w:val="7"/>
  </w:num>
  <w:num w:numId="7">
    <w:abstractNumId w:val="20"/>
  </w:num>
  <w:num w:numId="8">
    <w:abstractNumId w:val="16"/>
  </w:num>
  <w:num w:numId="9">
    <w:abstractNumId w:val="5"/>
  </w:num>
  <w:num w:numId="10">
    <w:abstractNumId w:val="14"/>
  </w:num>
  <w:num w:numId="11">
    <w:abstractNumId w:val="17"/>
  </w:num>
  <w:num w:numId="12">
    <w:abstractNumId w:val="15"/>
  </w:num>
  <w:num w:numId="13">
    <w:abstractNumId w:val="2"/>
  </w:num>
  <w:num w:numId="14">
    <w:abstractNumId w:val="21"/>
  </w:num>
  <w:num w:numId="15">
    <w:abstractNumId w:val="22"/>
  </w:num>
  <w:num w:numId="16">
    <w:abstractNumId w:val="19"/>
  </w:num>
  <w:num w:numId="17">
    <w:abstractNumId w:val="18"/>
  </w:num>
  <w:num w:numId="18">
    <w:abstractNumId w:val="11"/>
  </w:num>
  <w:num w:numId="19">
    <w:abstractNumId w:val="0"/>
  </w:num>
  <w:num w:numId="20">
    <w:abstractNumId w:val="3"/>
  </w:num>
  <w:num w:numId="21">
    <w:abstractNumId w:val="1"/>
  </w:num>
  <w:num w:numId="22">
    <w:abstractNumId w:val="1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YxMDEwAmJzYwtTSyUdpeDU4uLM/DyQAjODWgCSDS+1LQAAAA=="/>
  </w:docVars>
  <w:rsids>
    <w:rsidRoot w:val="00604EF5"/>
    <w:rsid w:val="0000075E"/>
    <w:rsid w:val="00004E72"/>
    <w:rsid w:val="000067F6"/>
    <w:rsid w:val="00007FDB"/>
    <w:rsid w:val="000123F5"/>
    <w:rsid w:val="00012998"/>
    <w:rsid w:val="00013876"/>
    <w:rsid w:val="0001452F"/>
    <w:rsid w:val="00014735"/>
    <w:rsid w:val="00014973"/>
    <w:rsid w:val="000173ED"/>
    <w:rsid w:val="00021B76"/>
    <w:rsid w:val="00023A79"/>
    <w:rsid w:val="00025380"/>
    <w:rsid w:val="00027799"/>
    <w:rsid w:val="00030077"/>
    <w:rsid w:val="00036574"/>
    <w:rsid w:val="00036B41"/>
    <w:rsid w:val="00037FC2"/>
    <w:rsid w:val="00041C9B"/>
    <w:rsid w:val="000427C0"/>
    <w:rsid w:val="000430B4"/>
    <w:rsid w:val="000517BC"/>
    <w:rsid w:val="00055322"/>
    <w:rsid w:val="00056398"/>
    <w:rsid w:val="000565CC"/>
    <w:rsid w:val="00070B73"/>
    <w:rsid w:val="000712D4"/>
    <w:rsid w:val="0007210B"/>
    <w:rsid w:val="00074C7A"/>
    <w:rsid w:val="00075F0A"/>
    <w:rsid w:val="00077D9D"/>
    <w:rsid w:val="000820D6"/>
    <w:rsid w:val="0008234F"/>
    <w:rsid w:val="0008284C"/>
    <w:rsid w:val="00084731"/>
    <w:rsid w:val="0008793A"/>
    <w:rsid w:val="00094959"/>
    <w:rsid w:val="00095ABC"/>
    <w:rsid w:val="000969EC"/>
    <w:rsid w:val="000A1DE2"/>
    <w:rsid w:val="000A207F"/>
    <w:rsid w:val="000A575C"/>
    <w:rsid w:val="000A73BD"/>
    <w:rsid w:val="000A77B1"/>
    <w:rsid w:val="000B456F"/>
    <w:rsid w:val="000B5E36"/>
    <w:rsid w:val="000B6AC7"/>
    <w:rsid w:val="000C2D0D"/>
    <w:rsid w:val="000C6DE6"/>
    <w:rsid w:val="000D238C"/>
    <w:rsid w:val="000E16FB"/>
    <w:rsid w:val="000E1D18"/>
    <w:rsid w:val="000E23E4"/>
    <w:rsid w:val="000E31FD"/>
    <w:rsid w:val="000E4781"/>
    <w:rsid w:val="000E4F77"/>
    <w:rsid w:val="000E725B"/>
    <w:rsid w:val="000F18C7"/>
    <w:rsid w:val="000F4751"/>
    <w:rsid w:val="000F6FA7"/>
    <w:rsid w:val="000F7002"/>
    <w:rsid w:val="000F7229"/>
    <w:rsid w:val="000F77AC"/>
    <w:rsid w:val="000F7C00"/>
    <w:rsid w:val="001027BD"/>
    <w:rsid w:val="001033F7"/>
    <w:rsid w:val="00106FD6"/>
    <w:rsid w:val="0011025B"/>
    <w:rsid w:val="001102F7"/>
    <w:rsid w:val="0011296D"/>
    <w:rsid w:val="00112CD9"/>
    <w:rsid w:val="0011418E"/>
    <w:rsid w:val="00120004"/>
    <w:rsid w:val="00121A5B"/>
    <w:rsid w:val="00122845"/>
    <w:rsid w:val="001240EA"/>
    <w:rsid w:val="00126339"/>
    <w:rsid w:val="00131727"/>
    <w:rsid w:val="00132438"/>
    <w:rsid w:val="00132684"/>
    <w:rsid w:val="00132B9D"/>
    <w:rsid w:val="001333F6"/>
    <w:rsid w:val="00135782"/>
    <w:rsid w:val="001360CA"/>
    <w:rsid w:val="001366BC"/>
    <w:rsid w:val="00136CC9"/>
    <w:rsid w:val="001432CD"/>
    <w:rsid w:val="001443C9"/>
    <w:rsid w:val="00155DF1"/>
    <w:rsid w:val="0015616C"/>
    <w:rsid w:val="00157D42"/>
    <w:rsid w:val="00163C0B"/>
    <w:rsid w:val="0016543F"/>
    <w:rsid w:val="0017121D"/>
    <w:rsid w:val="00171CA9"/>
    <w:rsid w:val="0017323B"/>
    <w:rsid w:val="00175382"/>
    <w:rsid w:val="00175C46"/>
    <w:rsid w:val="00175CB2"/>
    <w:rsid w:val="001766C0"/>
    <w:rsid w:val="00186989"/>
    <w:rsid w:val="00191BAC"/>
    <w:rsid w:val="00195325"/>
    <w:rsid w:val="00196FB3"/>
    <w:rsid w:val="00197307"/>
    <w:rsid w:val="00197F54"/>
    <w:rsid w:val="001A2F31"/>
    <w:rsid w:val="001A34A2"/>
    <w:rsid w:val="001A38AA"/>
    <w:rsid w:val="001A4BA9"/>
    <w:rsid w:val="001A672C"/>
    <w:rsid w:val="001A7AA2"/>
    <w:rsid w:val="001B2EC2"/>
    <w:rsid w:val="001B7104"/>
    <w:rsid w:val="001B75C7"/>
    <w:rsid w:val="001C00F2"/>
    <w:rsid w:val="001C21DB"/>
    <w:rsid w:val="001C7314"/>
    <w:rsid w:val="001D12A0"/>
    <w:rsid w:val="001D15F4"/>
    <w:rsid w:val="001D5353"/>
    <w:rsid w:val="001E0CF8"/>
    <w:rsid w:val="001E260A"/>
    <w:rsid w:val="001E4671"/>
    <w:rsid w:val="001F175A"/>
    <w:rsid w:val="001F6791"/>
    <w:rsid w:val="00206D8C"/>
    <w:rsid w:val="00206E8E"/>
    <w:rsid w:val="00210F9D"/>
    <w:rsid w:val="00214014"/>
    <w:rsid w:val="00214EAD"/>
    <w:rsid w:val="00214FFF"/>
    <w:rsid w:val="002157C3"/>
    <w:rsid w:val="0021679B"/>
    <w:rsid w:val="002209F0"/>
    <w:rsid w:val="0022153B"/>
    <w:rsid w:val="002268E0"/>
    <w:rsid w:val="002349BC"/>
    <w:rsid w:val="002375B4"/>
    <w:rsid w:val="0024013A"/>
    <w:rsid w:val="0024031A"/>
    <w:rsid w:val="0024338B"/>
    <w:rsid w:val="00244A68"/>
    <w:rsid w:val="002471A9"/>
    <w:rsid w:val="002477B5"/>
    <w:rsid w:val="00261BCA"/>
    <w:rsid w:val="00262DCD"/>
    <w:rsid w:val="00267E06"/>
    <w:rsid w:val="00271255"/>
    <w:rsid w:val="002747E5"/>
    <w:rsid w:val="00282920"/>
    <w:rsid w:val="00282EF2"/>
    <w:rsid w:val="00282FD3"/>
    <w:rsid w:val="0028439F"/>
    <w:rsid w:val="002848A6"/>
    <w:rsid w:val="002848DB"/>
    <w:rsid w:val="002866E5"/>
    <w:rsid w:val="0029074C"/>
    <w:rsid w:val="00291B21"/>
    <w:rsid w:val="002933A4"/>
    <w:rsid w:val="00293817"/>
    <w:rsid w:val="00293E4D"/>
    <w:rsid w:val="002940C6"/>
    <w:rsid w:val="00295CAF"/>
    <w:rsid w:val="002A0719"/>
    <w:rsid w:val="002A1041"/>
    <w:rsid w:val="002B33E9"/>
    <w:rsid w:val="002C0552"/>
    <w:rsid w:val="002C0C2F"/>
    <w:rsid w:val="002C2728"/>
    <w:rsid w:val="002C4234"/>
    <w:rsid w:val="002C4508"/>
    <w:rsid w:val="002C6102"/>
    <w:rsid w:val="002D250F"/>
    <w:rsid w:val="002D33B0"/>
    <w:rsid w:val="002F0BF3"/>
    <w:rsid w:val="002F2C21"/>
    <w:rsid w:val="002F3899"/>
    <w:rsid w:val="002F4218"/>
    <w:rsid w:val="002F54DF"/>
    <w:rsid w:val="002F7AF0"/>
    <w:rsid w:val="0030314B"/>
    <w:rsid w:val="0030472F"/>
    <w:rsid w:val="0030774C"/>
    <w:rsid w:val="003132A0"/>
    <w:rsid w:val="0031415E"/>
    <w:rsid w:val="0031443C"/>
    <w:rsid w:val="00315EA6"/>
    <w:rsid w:val="00316456"/>
    <w:rsid w:val="00317054"/>
    <w:rsid w:val="00324665"/>
    <w:rsid w:val="003261D1"/>
    <w:rsid w:val="0032775B"/>
    <w:rsid w:val="00331275"/>
    <w:rsid w:val="00334A0A"/>
    <w:rsid w:val="00347FCD"/>
    <w:rsid w:val="00353F3D"/>
    <w:rsid w:val="00354C90"/>
    <w:rsid w:val="0035520F"/>
    <w:rsid w:val="0035563D"/>
    <w:rsid w:val="0036037A"/>
    <w:rsid w:val="003608F9"/>
    <w:rsid w:val="00361E81"/>
    <w:rsid w:val="00361FC0"/>
    <w:rsid w:val="00362BE7"/>
    <w:rsid w:val="003650B8"/>
    <w:rsid w:val="00366C0F"/>
    <w:rsid w:val="00377917"/>
    <w:rsid w:val="00380FD0"/>
    <w:rsid w:val="0038138F"/>
    <w:rsid w:val="00382F38"/>
    <w:rsid w:val="00383C13"/>
    <w:rsid w:val="00385443"/>
    <w:rsid w:val="00386B95"/>
    <w:rsid w:val="00392985"/>
    <w:rsid w:val="00393694"/>
    <w:rsid w:val="00394832"/>
    <w:rsid w:val="003A3E72"/>
    <w:rsid w:val="003A5D99"/>
    <w:rsid w:val="003B23E0"/>
    <w:rsid w:val="003C0FAA"/>
    <w:rsid w:val="003C5ADA"/>
    <w:rsid w:val="003D0596"/>
    <w:rsid w:val="003D10BC"/>
    <w:rsid w:val="003D14D9"/>
    <w:rsid w:val="003D4024"/>
    <w:rsid w:val="003D48D3"/>
    <w:rsid w:val="003D4A48"/>
    <w:rsid w:val="003D7AFA"/>
    <w:rsid w:val="003E38BE"/>
    <w:rsid w:val="003E3CBA"/>
    <w:rsid w:val="003E48C9"/>
    <w:rsid w:val="003E7956"/>
    <w:rsid w:val="003F0137"/>
    <w:rsid w:val="003F20C8"/>
    <w:rsid w:val="003F2812"/>
    <w:rsid w:val="003F2853"/>
    <w:rsid w:val="003F2D45"/>
    <w:rsid w:val="003F39FE"/>
    <w:rsid w:val="003F4C39"/>
    <w:rsid w:val="003F79D9"/>
    <w:rsid w:val="00400848"/>
    <w:rsid w:val="004029A7"/>
    <w:rsid w:val="00404662"/>
    <w:rsid w:val="00413047"/>
    <w:rsid w:val="00414369"/>
    <w:rsid w:val="00414D8C"/>
    <w:rsid w:val="0041558A"/>
    <w:rsid w:val="00424DDA"/>
    <w:rsid w:val="00426C79"/>
    <w:rsid w:val="00430296"/>
    <w:rsid w:val="00431BAB"/>
    <w:rsid w:val="00434134"/>
    <w:rsid w:val="00435FC9"/>
    <w:rsid w:val="00436B79"/>
    <w:rsid w:val="00441FFB"/>
    <w:rsid w:val="0044415F"/>
    <w:rsid w:val="00447068"/>
    <w:rsid w:val="004504C7"/>
    <w:rsid w:val="004526FB"/>
    <w:rsid w:val="00452C65"/>
    <w:rsid w:val="004533E0"/>
    <w:rsid w:val="00454C89"/>
    <w:rsid w:val="00455CD0"/>
    <w:rsid w:val="004610FB"/>
    <w:rsid w:val="00461823"/>
    <w:rsid w:val="004655EB"/>
    <w:rsid w:val="00465773"/>
    <w:rsid w:val="00466D64"/>
    <w:rsid w:val="004678C3"/>
    <w:rsid w:val="0047043B"/>
    <w:rsid w:val="00471A75"/>
    <w:rsid w:val="0047276B"/>
    <w:rsid w:val="00473717"/>
    <w:rsid w:val="004829A6"/>
    <w:rsid w:val="00490587"/>
    <w:rsid w:val="00492BD8"/>
    <w:rsid w:val="00494468"/>
    <w:rsid w:val="004950E5"/>
    <w:rsid w:val="00496141"/>
    <w:rsid w:val="004A1CFB"/>
    <w:rsid w:val="004A30E9"/>
    <w:rsid w:val="004A6E64"/>
    <w:rsid w:val="004A7DF3"/>
    <w:rsid w:val="004B4E91"/>
    <w:rsid w:val="004C0C5C"/>
    <w:rsid w:val="004C2189"/>
    <w:rsid w:val="004C25A1"/>
    <w:rsid w:val="004C2973"/>
    <w:rsid w:val="004C4105"/>
    <w:rsid w:val="004C57BE"/>
    <w:rsid w:val="004C5A93"/>
    <w:rsid w:val="004C5E2D"/>
    <w:rsid w:val="004C616F"/>
    <w:rsid w:val="004D35A2"/>
    <w:rsid w:val="004D45C5"/>
    <w:rsid w:val="004D5A0D"/>
    <w:rsid w:val="004E0E48"/>
    <w:rsid w:val="004E2BE3"/>
    <w:rsid w:val="004E5069"/>
    <w:rsid w:val="004E55D3"/>
    <w:rsid w:val="004E5FA0"/>
    <w:rsid w:val="004E68D3"/>
    <w:rsid w:val="004E6B14"/>
    <w:rsid w:val="004F108A"/>
    <w:rsid w:val="004F2DA3"/>
    <w:rsid w:val="004F3BCF"/>
    <w:rsid w:val="004F5D07"/>
    <w:rsid w:val="005002E2"/>
    <w:rsid w:val="00501592"/>
    <w:rsid w:val="00513BE5"/>
    <w:rsid w:val="005141A4"/>
    <w:rsid w:val="00514C36"/>
    <w:rsid w:val="0052050D"/>
    <w:rsid w:val="005220BC"/>
    <w:rsid w:val="00524155"/>
    <w:rsid w:val="005273E9"/>
    <w:rsid w:val="005300E0"/>
    <w:rsid w:val="00536A21"/>
    <w:rsid w:val="00536C8C"/>
    <w:rsid w:val="00540A8B"/>
    <w:rsid w:val="005420D8"/>
    <w:rsid w:val="00542CD0"/>
    <w:rsid w:val="00545B15"/>
    <w:rsid w:val="005515D3"/>
    <w:rsid w:val="00552DBB"/>
    <w:rsid w:val="00553E91"/>
    <w:rsid w:val="00561AA2"/>
    <w:rsid w:val="0056661E"/>
    <w:rsid w:val="0057136D"/>
    <w:rsid w:val="0057586F"/>
    <w:rsid w:val="00581C3D"/>
    <w:rsid w:val="0058280B"/>
    <w:rsid w:val="00583C4B"/>
    <w:rsid w:val="005929D7"/>
    <w:rsid w:val="00593A2B"/>
    <w:rsid w:val="00594AA6"/>
    <w:rsid w:val="0059759E"/>
    <w:rsid w:val="005A4DBA"/>
    <w:rsid w:val="005A6CE0"/>
    <w:rsid w:val="005A7950"/>
    <w:rsid w:val="005B09CB"/>
    <w:rsid w:val="005B58DC"/>
    <w:rsid w:val="005B6656"/>
    <w:rsid w:val="005B7FA1"/>
    <w:rsid w:val="005C0809"/>
    <w:rsid w:val="005C29F6"/>
    <w:rsid w:val="005C3984"/>
    <w:rsid w:val="005C555C"/>
    <w:rsid w:val="005C62A2"/>
    <w:rsid w:val="005D0F4C"/>
    <w:rsid w:val="005D233A"/>
    <w:rsid w:val="005D4A08"/>
    <w:rsid w:val="005E6392"/>
    <w:rsid w:val="005F21BC"/>
    <w:rsid w:val="005F2C4F"/>
    <w:rsid w:val="005F61A0"/>
    <w:rsid w:val="005F7489"/>
    <w:rsid w:val="0060351A"/>
    <w:rsid w:val="00604878"/>
    <w:rsid w:val="00604EF5"/>
    <w:rsid w:val="0060547D"/>
    <w:rsid w:val="006061F7"/>
    <w:rsid w:val="00606505"/>
    <w:rsid w:val="00606CD4"/>
    <w:rsid w:val="00607636"/>
    <w:rsid w:val="00607E78"/>
    <w:rsid w:val="006153EE"/>
    <w:rsid w:val="00616DA7"/>
    <w:rsid w:val="006174C0"/>
    <w:rsid w:val="006209CE"/>
    <w:rsid w:val="00620D86"/>
    <w:rsid w:val="0063670F"/>
    <w:rsid w:val="00637119"/>
    <w:rsid w:val="006411EF"/>
    <w:rsid w:val="006413CA"/>
    <w:rsid w:val="00643B5C"/>
    <w:rsid w:val="00644177"/>
    <w:rsid w:val="00646E80"/>
    <w:rsid w:val="00653155"/>
    <w:rsid w:val="00654760"/>
    <w:rsid w:val="0066295A"/>
    <w:rsid w:val="00663593"/>
    <w:rsid w:val="006637A2"/>
    <w:rsid w:val="0066528C"/>
    <w:rsid w:val="00666595"/>
    <w:rsid w:val="00666F80"/>
    <w:rsid w:val="00670361"/>
    <w:rsid w:val="00672420"/>
    <w:rsid w:val="00674B78"/>
    <w:rsid w:val="00675C1B"/>
    <w:rsid w:val="006873BA"/>
    <w:rsid w:val="00695AA7"/>
    <w:rsid w:val="0069724A"/>
    <w:rsid w:val="006A0C37"/>
    <w:rsid w:val="006A12E2"/>
    <w:rsid w:val="006A2AF3"/>
    <w:rsid w:val="006A4A40"/>
    <w:rsid w:val="006A674D"/>
    <w:rsid w:val="006B3141"/>
    <w:rsid w:val="006B7913"/>
    <w:rsid w:val="006C01C4"/>
    <w:rsid w:val="006C13E8"/>
    <w:rsid w:val="006C1D3C"/>
    <w:rsid w:val="006C2BFC"/>
    <w:rsid w:val="006C38EB"/>
    <w:rsid w:val="006C5AE5"/>
    <w:rsid w:val="006C73F4"/>
    <w:rsid w:val="006D177E"/>
    <w:rsid w:val="006D2851"/>
    <w:rsid w:val="006D59CA"/>
    <w:rsid w:val="006D7AD1"/>
    <w:rsid w:val="006E3371"/>
    <w:rsid w:val="006E57F5"/>
    <w:rsid w:val="006E5C99"/>
    <w:rsid w:val="006E5E8E"/>
    <w:rsid w:val="006F0CED"/>
    <w:rsid w:val="006F31B8"/>
    <w:rsid w:val="006F49AD"/>
    <w:rsid w:val="006F4BA0"/>
    <w:rsid w:val="006F6EF8"/>
    <w:rsid w:val="0070122E"/>
    <w:rsid w:val="00701236"/>
    <w:rsid w:val="00704AC4"/>
    <w:rsid w:val="007050F8"/>
    <w:rsid w:val="0071338F"/>
    <w:rsid w:val="00716360"/>
    <w:rsid w:val="0071690C"/>
    <w:rsid w:val="00716EE8"/>
    <w:rsid w:val="00722CCC"/>
    <w:rsid w:val="00732AF0"/>
    <w:rsid w:val="00733E37"/>
    <w:rsid w:val="00741B83"/>
    <w:rsid w:val="00746419"/>
    <w:rsid w:val="00750FA9"/>
    <w:rsid w:val="00756E4B"/>
    <w:rsid w:val="00761AB9"/>
    <w:rsid w:val="007648F4"/>
    <w:rsid w:val="00771312"/>
    <w:rsid w:val="00771DBB"/>
    <w:rsid w:val="007767F1"/>
    <w:rsid w:val="00784287"/>
    <w:rsid w:val="007952B6"/>
    <w:rsid w:val="00797E68"/>
    <w:rsid w:val="007A1674"/>
    <w:rsid w:val="007A2776"/>
    <w:rsid w:val="007A4539"/>
    <w:rsid w:val="007A7EF5"/>
    <w:rsid w:val="007B0DCE"/>
    <w:rsid w:val="007B689F"/>
    <w:rsid w:val="007B7188"/>
    <w:rsid w:val="007C133A"/>
    <w:rsid w:val="007C2CE6"/>
    <w:rsid w:val="007D6A12"/>
    <w:rsid w:val="007E5011"/>
    <w:rsid w:val="007E6237"/>
    <w:rsid w:val="007F2325"/>
    <w:rsid w:val="007F27E8"/>
    <w:rsid w:val="007F2F23"/>
    <w:rsid w:val="007F3421"/>
    <w:rsid w:val="007F4537"/>
    <w:rsid w:val="007F6201"/>
    <w:rsid w:val="007F6EB9"/>
    <w:rsid w:val="00802769"/>
    <w:rsid w:val="00805C7D"/>
    <w:rsid w:val="00811C0D"/>
    <w:rsid w:val="00812D15"/>
    <w:rsid w:val="008138DD"/>
    <w:rsid w:val="0082009A"/>
    <w:rsid w:val="008202CC"/>
    <w:rsid w:val="0082123E"/>
    <w:rsid w:val="00827726"/>
    <w:rsid w:val="0083276E"/>
    <w:rsid w:val="00835985"/>
    <w:rsid w:val="00842F8D"/>
    <w:rsid w:val="00843EB7"/>
    <w:rsid w:val="00844D37"/>
    <w:rsid w:val="00846065"/>
    <w:rsid w:val="0084781E"/>
    <w:rsid w:val="00861D1F"/>
    <w:rsid w:val="00862B32"/>
    <w:rsid w:val="00863433"/>
    <w:rsid w:val="0086482E"/>
    <w:rsid w:val="008675C6"/>
    <w:rsid w:val="00872C53"/>
    <w:rsid w:val="00872CE0"/>
    <w:rsid w:val="00875F33"/>
    <w:rsid w:val="00877B47"/>
    <w:rsid w:val="0088088D"/>
    <w:rsid w:val="00881CC3"/>
    <w:rsid w:val="00884F78"/>
    <w:rsid w:val="00893385"/>
    <w:rsid w:val="00894B96"/>
    <w:rsid w:val="008A1999"/>
    <w:rsid w:val="008A347F"/>
    <w:rsid w:val="008A7B9A"/>
    <w:rsid w:val="008B2D40"/>
    <w:rsid w:val="008B3935"/>
    <w:rsid w:val="008B519D"/>
    <w:rsid w:val="008C157F"/>
    <w:rsid w:val="008C392A"/>
    <w:rsid w:val="008C7A55"/>
    <w:rsid w:val="008D5237"/>
    <w:rsid w:val="008D69DC"/>
    <w:rsid w:val="008D6B43"/>
    <w:rsid w:val="008D7118"/>
    <w:rsid w:val="008D71F3"/>
    <w:rsid w:val="008E1E55"/>
    <w:rsid w:val="008E625D"/>
    <w:rsid w:val="008F1102"/>
    <w:rsid w:val="008F19A3"/>
    <w:rsid w:val="008F4C1E"/>
    <w:rsid w:val="008F6880"/>
    <w:rsid w:val="009031A3"/>
    <w:rsid w:val="00920E79"/>
    <w:rsid w:val="009232B9"/>
    <w:rsid w:val="00924427"/>
    <w:rsid w:val="00933C1E"/>
    <w:rsid w:val="00934201"/>
    <w:rsid w:val="00942ACA"/>
    <w:rsid w:val="0094438D"/>
    <w:rsid w:val="0094454A"/>
    <w:rsid w:val="00944681"/>
    <w:rsid w:val="00944D14"/>
    <w:rsid w:val="00947504"/>
    <w:rsid w:val="00955190"/>
    <w:rsid w:val="00955E3E"/>
    <w:rsid w:val="00956750"/>
    <w:rsid w:val="00957818"/>
    <w:rsid w:val="00963643"/>
    <w:rsid w:val="00963EF3"/>
    <w:rsid w:val="00965088"/>
    <w:rsid w:val="00966C1D"/>
    <w:rsid w:val="0096740C"/>
    <w:rsid w:val="00970BB5"/>
    <w:rsid w:val="00982381"/>
    <w:rsid w:val="0098268E"/>
    <w:rsid w:val="00983B12"/>
    <w:rsid w:val="00984B87"/>
    <w:rsid w:val="00985AF1"/>
    <w:rsid w:val="009957F7"/>
    <w:rsid w:val="009A0794"/>
    <w:rsid w:val="009A1578"/>
    <w:rsid w:val="009A2649"/>
    <w:rsid w:val="009A633F"/>
    <w:rsid w:val="009B1325"/>
    <w:rsid w:val="009B36FD"/>
    <w:rsid w:val="009B5000"/>
    <w:rsid w:val="009B70ED"/>
    <w:rsid w:val="009B7D59"/>
    <w:rsid w:val="009B7FF8"/>
    <w:rsid w:val="009C0331"/>
    <w:rsid w:val="009C0C43"/>
    <w:rsid w:val="009C2CCB"/>
    <w:rsid w:val="009C3831"/>
    <w:rsid w:val="009D5A00"/>
    <w:rsid w:val="009D688B"/>
    <w:rsid w:val="009E0C18"/>
    <w:rsid w:val="009E3C5D"/>
    <w:rsid w:val="009E4158"/>
    <w:rsid w:val="009E7C87"/>
    <w:rsid w:val="009F2E56"/>
    <w:rsid w:val="009F67A7"/>
    <w:rsid w:val="009F6D8B"/>
    <w:rsid w:val="009F73C6"/>
    <w:rsid w:val="00A017E3"/>
    <w:rsid w:val="00A02DA2"/>
    <w:rsid w:val="00A033E1"/>
    <w:rsid w:val="00A05B7E"/>
    <w:rsid w:val="00A11A38"/>
    <w:rsid w:val="00A11D54"/>
    <w:rsid w:val="00A128A3"/>
    <w:rsid w:val="00A13292"/>
    <w:rsid w:val="00A220D8"/>
    <w:rsid w:val="00A24FEE"/>
    <w:rsid w:val="00A250F6"/>
    <w:rsid w:val="00A25A16"/>
    <w:rsid w:val="00A26E07"/>
    <w:rsid w:val="00A3061F"/>
    <w:rsid w:val="00A34949"/>
    <w:rsid w:val="00A424FA"/>
    <w:rsid w:val="00A465CE"/>
    <w:rsid w:val="00A54103"/>
    <w:rsid w:val="00A5564C"/>
    <w:rsid w:val="00A64644"/>
    <w:rsid w:val="00A7052E"/>
    <w:rsid w:val="00A73240"/>
    <w:rsid w:val="00A74208"/>
    <w:rsid w:val="00A76454"/>
    <w:rsid w:val="00A769A9"/>
    <w:rsid w:val="00A813E4"/>
    <w:rsid w:val="00A81870"/>
    <w:rsid w:val="00A91159"/>
    <w:rsid w:val="00A92946"/>
    <w:rsid w:val="00A9480E"/>
    <w:rsid w:val="00A94B4E"/>
    <w:rsid w:val="00A96F1B"/>
    <w:rsid w:val="00AA332A"/>
    <w:rsid w:val="00AA4559"/>
    <w:rsid w:val="00AA4DEA"/>
    <w:rsid w:val="00AA67C8"/>
    <w:rsid w:val="00AB288E"/>
    <w:rsid w:val="00AB59CE"/>
    <w:rsid w:val="00AC5033"/>
    <w:rsid w:val="00AC6FAA"/>
    <w:rsid w:val="00AD04F9"/>
    <w:rsid w:val="00AD24F6"/>
    <w:rsid w:val="00AD5461"/>
    <w:rsid w:val="00AE4091"/>
    <w:rsid w:val="00AE5EFE"/>
    <w:rsid w:val="00AE6DE2"/>
    <w:rsid w:val="00AE796A"/>
    <w:rsid w:val="00AF2634"/>
    <w:rsid w:val="00AF418D"/>
    <w:rsid w:val="00AF612F"/>
    <w:rsid w:val="00AF7947"/>
    <w:rsid w:val="00B0046A"/>
    <w:rsid w:val="00B007BB"/>
    <w:rsid w:val="00B01DE6"/>
    <w:rsid w:val="00B0482C"/>
    <w:rsid w:val="00B07065"/>
    <w:rsid w:val="00B07F6A"/>
    <w:rsid w:val="00B10740"/>
    <w:rsid w:val="00B10933"/>
    <w:rsid w:val="00B221BC"/>
    <w:rsid w:val="00B22F98"/>
    <w:rsid w:val="00B3120F"/>
    <w:rsid w:val="00B313BF"/>
    <w:rsid w:val="00B31F68"/>
    <w:rsid w:val="00B33D72"/>
    <w:rsid w:val="00B36F93"/>
    <w:rsid w:val="00B444E0"/>
    <w:rsid w:val="00B44AB1"/>
    <w:rsid w:val="00B5181D"/>
    <w:rsid w:val="00B53212"/>
    <w:rsid w:val="00B56E05"/>
    <w:rsid w:val="00B64636"/>
    <w:rsid w:val="00B65047"/>
    <w:rsid w:val="00B6509C"/>
    <w:rsid w:val="00B70C02"/>
    <w:rsid w:val="00B77222"/>
    <w:rsid w:val="00B81752"/>
    <w:rsid w:val="00B902A2"/>
    <w:rsid w:val="00B9376B"/>
    <w:rsid w:val="00B96E3E"/>
    <w:rsid w:val="00B97D0B"/>
    <w:rsid w:val="00BA088A"/>
    <w:rsid w:val="00BC0E8A"/>
    <w:rsid w:val="00BC1252"/>
    <w:rsid w:val="00BC1456"/>
    <w:rsid w:val="00BC22EB"/>
    <w:rsid w:val="00BD20F4"/>
    <w:rsid w:val="00BD33C8"/>
    <w:rsid w:val="00BD5D50"/>
    <w:rsid w:val="00BE240C"/>
    <w:rsid w:val="00BE3F05"/>
    <w:rsid w:val="00BF1E5D"/>
    <w:rsid w:val="00BF7455"/>
    <w:rsid w:val="00C00D96"/>
    <w:rsid w:val="00C03F19"/>
    <w:rsid w:val="00C0556C"/>
    <w:rsid w:val="00C0770A"/>
    <w:rsid w:val="00C11146"/>
    <w:rsid w:val="00C14A5E"/>
    <w:rsid w:val="00C14AE9"/>
    <w:rsid w:val="00C14CA7"/>
    <w:rsid w:val="00C212FE"/>
    <w:rsid w:val="00C261B7"/>
    <w:rsid w:val="00C306FA"/>
    <w:rsid w:val="00C30D9E"/>
    <w:rsid w:val="00C370DC"/>
    <w:rsid w:val="00C45F57"/>
    <w:rsid w:val="00C52721"/>
    <w:rsid w:val="00C56A79"/>
    <w:rsid w:val="00C61448"/>
    <w:rsid w:val="00C738A9"/>
    <w:rsid w:val="00C752F6"/>
    <w:rsid w:val="00C75EFA"/>
    <w:rsid w:val="00C8110E"/>
    <w:rsid w:val="00C82977"/>
    <w:rsid w:val="00C84CCD"/>
    <w:rsid w:val="00C85F9A"/>
    <w:rsid w:val="00C86D92"/>
    <w:rsid w:val="00C87980"/>
    <w:rsid w:val="00C90EA4"/>
    <w:rsid w:val="00C9364F"/>
    <w:rsid w:val="00C95F08"/>
    <w:rsid w:val="00CA01CC"/>
    <w:rsid w:val="00CA4409"/>
    <w:rsid w:val="00CA63DA"/>
    <w:rsid w:val="00CB3C46"/>
    <w:rsid w:val="00CB44CA"/>
    <w:rsid w:val="00CB5936"/>
    <w:rsid w:val="00CB769B"/>
    <w:rsid w:val="00CC487E"/>
    <w:rsid w:val="00CC5980"/>
    <w:rsid w:val="00CD142E"/>
    <w:rsid w:val="00CD2D38"/>
    <w:rsid w:val="00CD567D"/>
    <w:rsid w:val="00CD6380"/>
    <w:rsid w:val="00CE03DE"/>
    <w:rsid w:val="00CE2F16"/>
    <w:rsid w:val="00CE3D97"/>
    <w:rsid w:val="00CE449A"/>
    <w:rsid w:val="00CE5F7C"/>
    <w:rsid w:val="00CE60F5"/>
    <w:rsid w:val="00CF0649"/>
    <w:rsid w:val="00CF1FB6"/>
    <w:rsid w:val="00D006B0"/>
    <w:rsid w:val="00D02BB7"/>
    <w:rsid w:val="00D03B79"/>
    <w:rsid w:val="00D04ADF"/>
    <w:rsid w:val="00D06248"/>
    <w:rsid w:val="00D06E3B"/>
    <w:rsid w:val="00D115DC"/>
    <w:rsid w:val="00D12D83"/>
    <w:rsid w:val="00D14C62"/>
    <w:rsid w:val="00D2673C"/>
    <w:rsid w:val="00D30A21"/>
    <w:rsid w:val="00D32C91"/>
    <w:rsid w:val="00D359E5"/>
    <w:rsid w:val="00D40B53"/>
    <w:rsid w:val="00D42B9F"/>
    <w:rsid w:val="00D44F1B"/>
    <w:rsid w:val="00D467A4"/>
    <w:rsid w:val="00D50B9F"/>
    <w:rsid w:val="00D516EB"/>
    <w:rsid w:val="00D52361"/>
    <w:rsid w:val="00D62BD3"/>
    <w:rsid w:val="00D63C21"/>
    <w:rsid w:val="00D65184"/>
    <w:rsid w:val="00D656D4"/>
    <w:rsid w:val="00D66499"/>
    <w:rsid w:val="00D66ABC"/>
    <w:rsid w:val="00D67D32"/>
    <w:rsid w:val="00D75003"/>
    <w:rsid w:val="00D753C5"/>
    <w:rsid w:val="00D82226"/>
    <w:rsid w:val="00D82CA6"/>
    <w:rsid w:val="00D82F16"/>
    <w:rsid w:val="00D8759E"/>
    <w:rsid w:val="00D90BC9"/>
    <w:rsid w:val="00D9373C"/>
    <w:rsid w:val="00D955FC"/>
    <w:rsid w:val="00DA006A"/>
    <w:rsid w:val="00DA7828"/>
    <w:rsid w:val="00DB0068"/>
    <w:rsid w:val="00DB0276"/>
    <w:rsid w:val="00DB075C"/>
    <w:rsid w:val="00DB0901"/>
    <w:rsid w:val="00DB1935"/>
    <w:rsid w:val="00DB349E"/>
    <w:rsid w:val="00DB3765"/>
    <w:rsid w:val="00DB3B39"/>
    <w:rsid w:val="00DB3F50"/>
    <w:rsid w:val="00DB5233"/>
    <w:rsid w:val="00DB6DCD"/>
    <w:rsid w:val="00DB6ED0"/>
    <w:rsid w:val="00DC1214"/>
    <w:rsid w:val="00DC275A"/>
    <w:rsid w:val="00DC3213"/>
    <w:rsid w:val="00DC5CF4"/>
    <w:rsid w:val="00DC7F24"/>
    <w:rsid w:val="00DD23CE"/>
    <w:rsid w:val="00DD244C"/>
    <w:rsid w:val="00DD3F72"/>
    <w:rsid w:val="00DD54D9"/>
    <w:rsid w:val="00DD6DAD"/>
    <w:rsid w:val="00DE087B"/>
    <w:rsid w:val="00DE14CB"/>
    <w:rsid w:val="00DE535D"/>
    <w:rsid w:val="00DE6D65"/>
    <w:rsid w:val="00DF0117"/>
    <w:rsid w:val="00DF1E51"/>
    <w:rsid w:val="00DF264E"/>
    <w:rsid w:val="00DF2C57"/>
    <w:rsid w:val="00DF6923"/>
    <w:rsid w:val="00E00E49"/>
    <w:rsid w:val="00E01B97"/>
    <w:rsid w:val="00E0449A"/>
    <w:rsid w:val="00E065A8"/>
    <w:rsid w:val="00E17D60"/>
    <w:rsid w:val="00E2063C"/>
    <w:rsid w:val="00E211F7"/>
    <w:rsid w:val="00E27FB4"/>
    <w:rsid w:val="00E31560"/>
    <w:rsid w:val="00E3244E"/>
    <w:rsid w:val="00E34912"/>
    <w:rsid w:val="00E44A65"/>
    <w:rsid w:val="00E477FA"/>
    <w:rsid w:val="00E50CCE"/>
    <w:rsid w:val="00E513CC"/>
    <w:rsid w:val="00E53E19"/>
    <w:rsid w:val="00E564BC"/>
    <w:rsid w:val="00E7097D"/>
    <w:rsid w:val="00E744BC"/>
    <w:rsid w:val="00E75A4A"/>
    <w:rsid w:val="00E75ADC"/>
    <w:rsid w:val="00E7744D"/>
    <w:rsid w:val="00E777A1"/>
    <w:rsid w:val="00E837E0"/>
    <w:rsid w:val="00E83DB2"/>
    <w:rsid w:val="00E84F47"/>
    <w:rsid w:val="00E85172"/>
    <w:rsid w:val="00E86F25"/>
    <w:rsid w:val="00E87D37"/>
    <w:rsid w:val="00E90B74"/>
    <w:rsid w:val="00E90F85"/>
    <w:rsid w:val="00E969D5"/>
    <w:rsid w:val="00E972E0"/>
    <w:rsid w:val="00EA0084"/>
    <w:rsid w:val="00EA3033"/>
    <w:rsid w:val="00EA7316"/>
    <w:rsid w:val="00EB0B69"/>
    <w:rsid w:val="00EB0D5A"/>
    <w:rsid w:val="00EB4CCA"/>
    <w:rsid w:val="00EC2AA4"/>
    <w:rsid w:val="00EC382E"/>
    <w:rsid w:val="00EC6ED4"/>
    <w:rsid w:val="00EC7649"/>
    <w:rsid w:val="00EE2B6A"/>
    <w:rsid w:val="00EE4B6D"/>
    <w:rsid w:val="00EE4C90"/>
    <w:rsid w:val="00EE703B"/>
    <w:rsid w:val="00EE73EC"/>
    <w:rsid w:val="00EF093D"/>
    <w:rsid w:val="00EF0EDD"/>
    <w:rsid w:val="00EF10D8"/>
    <w:rsid w:val="00EF17D7"/>
    <w:rsid w:val="00EF258B"/>
    <w:rsid w:val="00EF41E4"/>
    <w:rsid w:val="00EF4600"/>
    <w:rsid w:val="00EF568A"/>
    <w:rsid w:val="00EF72AB"/>
    <w:rsid w:val="00EF7A75"/>
    <w:rsid w:val="00F01CFC"/>
    <w:rsid w:val="00F0490D"/>
    <w:rsid w:val="00F1143D"/>
    <w:rsid w:val="00F11DB6"/>
    <w:rsid w:val="00F13868"/>
    <w:rsid w:val="00F13F84"/>
    <w:rsid w:val="00F219EB"/>
    <w:rsid w:val="00F220C2"/>
    <w:rsid w:val="00F25F7A"/>
    <w:rsid w:val="00F2779D"/>
    <w:rsid w:val="00F30533"/>
    <w:rsid w:val="00F32BC8"/>
    <w:rsid w:val="00F32D7E"/>
    <w:rsid w:val="00F41D3F"/>
    <w:rsid w:val="00F4275D"/>
    <w:rsid w:val="00F45547"/>
    <w:rsid w:val="00F51043"/>
    <w:rsid w:val="00F5179C"/>
    <w:rsid w:val="00F52FCC"/>
    <w:rsid w:val="00F53A7D"/>
    <w:rsid w:val="00F53D3E"/>
    <w:rsid w:val="00F56BB9"/>
    <w:rsid w:val="00F605D3"/>
    <w:rsid w:val="00F61378"/>
    <w:rsid w:val="00F6396C"/>
    <w:rsid w:val="00F641FC"/>
    <w:rsid w:val="00F6632D"/>
    <w:rsid w:val="00F67119"/>
    <w:rsid w:val="00F6786B"/>
    <w:rsid w:val="00F74C9F"/>
    <w:rsid w:val="00F7702A"/>
    <w:rsid w:val="00F81D53"/>
    <w:rsid w:val="00F82675"/>
    <w:rsid w:val="00F83B1C"/>
    <w:rsid w:val="00F83FA3"/>
    <w:rsid w:val="00F8686C"/>
    <w:rsid w:val="00F86BDF"/>
    <w:rsid w:val="00F9324D"/>
    <w:rsid w:val="00F9358F"/>
    <w:rsid w:val="00F94D47"/>
    <w:rsid w:val="00F95CA0"/>
    <w:rsid w:val="00F97C3E"/>
    <w:rsid w:val="00FA0416"/>
    <w:rsid w:val="00FA13F9"/>
    <w:rsid w:val="00FA44BD"/>
    <w:rsid w:val="00FA5186"/>
    <w:rsid w:val="00FA5BF6"/>
    <w:rsid w:val="00FA6B68"/>
    <w:rsid w:val="00FB1813"/>
    <w:rsid w:val="00FB582C"/>
    <w:rsid w:val="00FB66CF"/>
    <w:rsid w:val="00FC07EF"/>
    <w:rsid w:val="00FC3BDC"/>
    <w:rsid w:val="00FC4119"/>
    <w:rsid w:val="00FC4F76"/>
    <w:rsid w:val="00FC5FA9"/>
    <w:rsid w:val="00FD0DF5"/>
    <w:rsid w:val="00FD464C"/>
    <w:rsid w:val="00FD7F21"/>
    <w:rsid w:val="00FE20B0"/>
    <w:rsid w:val="00FF0599"/>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989B9E"/>
  <w15:docId w15:val="{8E438A40-4A4A-6442-9152-F90667A2D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D32"/>
    <w:pPr>
      <w:spacing w:after="0" w:line="240" w:lineRule="auto"/>
      <w:contextualSpacing/>
      <w:jc w:val="both"/>
    </w:pPr>
    <w:rPr>
      <w:rFonts w:ascii="Times New Roman" w:hAnsi="Times New Roman"/>
      <w:sz w:val="20"/>
      <w:lang w:val="en-US"/>
    </w:rPr>
  </w:style>
  <w:style w:type="paragraph" w:styleId="Heading1">
    <w:name w:val="heading 1"/>
    <w:basedOn w:val="Normal"/>
    <w:next w:val="Normal"/>
    <w:link w:val="Heading1Char"/>
    <w:uiPriority w:val="9"/>
    <w:qFormat/>
    <w:rsid w:val="00C9364F"/>
    <w:pPr>
      <w:keepNext/>
      <w:keepLines/>
      <w:jc w:val="center"/>
      <w:outlineLvl w:val="0"/>
    </w:pPr>
    <w:rPr>
      <w:rFonts w:eastAsiaTheme="majorEastAsia" w:cstheme="majorBidi"/>
      <w:b/>
      <w:bCs/>
      <w:sz w:val="22"/>
      <w:szCs w:val="28"/>
    </w:rPr>
  </w:style>
  <w:style w:type="paragraph" w:styleId="Heading2">
    <w:name w:val="heading 2"/>
    <w:basedOn w:val="Normal"/>
    <w:next w:val="Normal"/>
    <w:link w:val="Heading2Char"/>
    <w:uiPriority w:val="9"/>
    <w:unhideWhenUsed/>
    <w:qFormat/>
    <w:rsid w:val="00C0556C"/>
    <w:pPr>
      <w:keepNext/>
      <w:keepLines/>
      <w:jc w:val="center"/>
      <w:outlineLvl w:val="1"/>
    </w:pPr>
    <w:rPr>
      <w:rFonts w:eastAsiaTheme="majorEastAsia" w:cstheme="majorBidi"/>
      <w:bCs/>
      <w:i/>
      <w:szCs w:val="26"/>
    </w:rPr>
  </w:style>
  <w:style w:type="paragraph" w:styleId="Heading3">
    <w:name w:val="heading 3"/>
    <w:basedOn w:val="Normal"/>
    <w:next w:val="Normal"/>
    <w:link w:val="Heading3Char"/>
    <w:uiPriority w:val="9"/>
    <w:unhideWhenUsed/>
    <w:qFormat/>
    <w:rsid w:val="00606CD4"/>
    <w:pPr>
      <w:keepNext/>
      <w:keepLines/>
      <w:jc w:val="left"/>
      <w:outlineLvl w:val="2"/>
    </w:pPr>
    <w:rPr>
      <w:rFonts w:asciiTheme="majorBidi" w:eastAsiaTheme="majorEastAsia" w:hAnsiTheme="majorBidi" w:cstheme="majorBidi"/>
      <w:b/>
      <w:bCs/>
    </w:rPr>
  </w:style>
  <w:style w:type="paragraph" w:styleId="Heading4">
    <w:name w:val="heading 4"/>
    <w:basedOn w:val="Normal"/>
    <w:next w:val="Normal"/>
    <w:link w:val="Heading4Char"/>
    <w:uiPriority w:val="9"/>
    <w:unhideWhenUsed/>
    <w:qFormat/>
    <w:rsid w:val="009B70ED"/>
    <w:pPr>
      <w:keepNext/>
      <w:keepLines/>
      <w:outlineLvl w:val="3"/>
    </w:pPr>
    <w:rPr>
      <w:rFonts w:eastAsiaTheme="majorEastAsia" w:cs="Times New Roman"/>
      <w:i/>
      <w:szCs w:val="24"/>
    </w:rPr>
  </w:style>
  <w:style w:type="paragraph" w:styleId="Heading5">
    <w:name w:val="heading 5"/>
    <w:basedOn w:val="Normal"/>
    <w:next w:val="Normal"/>
    <w:link w:val="Heading5Char"/>
    <w:uiPriority w:val="9"/>
    <w:unhideWhenUsed/>
    <w:qFormat/>
    <w:rsid w:val="00D656D4"/>
    <w:pPr>
      <w:keepNext/>
      <w:keepLines/>
      <w:outlineLvl w:val="4"/>
    </w:pPr>
    <w:rPr>
      <w:rFonts w:asciiTheme="majorBidi" w:eastAsiaTheme="majorEastAsia" w:hAnsiTheme="majorBid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0F8"/>
    <w:pPr>
      <w:tabs>
        <w:tab w:val="center" w:pos="4680"/>
        <w:tab w:val="right" w:pos="9360"/>
      </w:tabs>
    </w:pPr>
  </w:style>
  <w:style w:type="character" w:customStyle="1" w:styleId="HeaderChar">
    <w:name w:val="Header Char"/>
    <w:basedOn w:val="DefaultParagraphFont"/>
    <w:link w:val="Header"/>
    <w:uiPriority w:val="99"/>
    <w:rsid w:val="007050F8"/>
    <w:rPr>
      <w:lang w:val="en-US"/>
    </w:rPr>
  </w:style>
  <w:style w:type="paragraph" w:styleId="Footer">
    <w:name w:val="footer"/>
    <w:basedOn w:val="Normal"/>
    <w:link w:val="FooterChar"/>
    <w:uiPriority w:val="99"/>
    <w:unhideWhenUsed/>
    <w:rsid w:val="007050F8"/>
    <w:pPr>
      <w:tabs>
        <w:tab w:val="center" w:pos="4680"/>
        <w:tab w:val="right" w:pos="9360"/>
      </w:tabs>
    </w:pPr>
  </w:style>
  <w:style w:type="character" w:customStyle="1" w:styleId="FooterChar">
    <w:name w:val="Footer Char"/>
    <w:basedOn w:val="DefaultParagraphFont"/>
    <w:link w:val="Footer"/>
    <w:uiPriority w:val="99"/>
    <w:rsid w:val="007050F8"/>
    <w:rPr>
      <w:lang w:val="en-US"/>
    </w:rPr>
  </w:style>
  <w:style w:type="character" w:styleId="CommentReference">
    <w:name w:val="annotation reference"/>
    <w:basedOn w:val="DefaultParagraphFont"/>
    <w:uiPriority w:val="99"/>
    <w:semiHidden/>
    <w:unhideWhenUsed/>
    <w:rsid w:val="00197F54"/>
    <w:rPr>
      <w:sz w:val="16"/>
      <w:szCs w:val="16"/>
    </w:rPr>
  </w:style>
  <w:style w:type="paragraph" w:styleId="CommentText">
    <w:name w:val="annotation text"/>
    <w:basedOn w:val="Normal"/>
    <w:link w:val="CommentTextChar"/>
    <w:uiPriority w:val="99"/>
    <w:semiHidden/>
    <w:unhideWhenUsed/>
    <w:rsid w:val="00197F54"/>
    <w:rPr>
      <w:szCs w:val="20"/>
    </w:rPr>
  </w:style>
  <w:style w:type="character" w:customStyle="1" w:styleId="CommentTextChar">
    <w:name w:val="Comment Text Char"/>
    <w:basedOn w:val="DefaultParagraphFont"/>
    <w:link w:val="CommentText"/>
    <w:uiPriority w:val="99"/>
    <w:semiHidden/>
    <w:rsid w:val="00197F54"/>
    <w:rPr>
      <w:sz w:val="20"/>
      <w:szCs w:val="20"/>
      <w:lang w:val="en-US"/>
    </w:rPr>
  </w:style>
  <w:style w:type="paragraph" w:styleId="CommentSubject">
    <w:name w:val="annotation subject"/>
    <w:basedOn w:val="CommentText"/>
    <w:next w:val="CommentText"/>
    <w:link w:val="CommentSubjectChar"/>
    <w:uiPriority w:val="99"/>
    <w:semiHidden/>
    <w:unhideWhenUsed/>
    <w:rsid w:val="00197F54"/>
    <w:rPr>
      <w:b/>
      <w:bCs/>
    </w:rPr>
  </w:style>
  <w:style w:type="character" w:customStyle="1" w:styleId="CommentSubjectChar">
    <w:name w:val="Comment Subject Char"/>
    <w:basedOn w:val="CommentTextChar"/>
    <w:link w:val="CommentSubject"/>
    <w:uiPriority w:val="99"/>
    <w:semiHidden/>
    <w:rsid w:val="00197F54"/>
    <w:rPr>
      <w:b/>
      <w:bCs/>
      <w:sz w:val="20"/>
      <w:szCs w:val="20"/>
      <w:lang w:val="en-US"/>
    </w:rPr>
  </w:style>
  <w:style w:type="paragraph" w:styleId="BalloonText">
    <w:name w:val="Balloon Text"/>
    <w:basedOn w:val="Normal"/>
    <w:link w:val="BalloonTextChar"/>
    <w:uiPriority w:val="99"/>
    <w:semiHidden/>
    <w:unhideWhenUsed/>
    <w:rsid w:val="00197F54"/>
    <w:rPr>
      <w:rFonts w:ascii="Tahoma" w:hAnsi="Tahoma" w:cs="Tahoma"/>
      <w:sz w:val="16"/>
      <w:szCs w:val="16"/>
    </w:rPr>
  </w:style>
  <w:style w:type="character" w:customStyle="1" w:styleId="BalloonTextChar">
    <w:name w:val="Balloon Text Char"/>
    <w:basedOn w:val="DefaultParagraphFont"/>
    <w:link w:val="BalloonText"/>
    <w:uiPriority w:val="99"/>
    <w:semiHidden/>
    <w:rsid w:val="00197F54"/>
    <w:rPr>
      <w:rFonts w:ascii="Tahoma" w:hAnsi="Tahoma" w:cs="Tahoma"/>
      <w:sz w:val="16"/>
      <w:szCs w:val="16"/>
      <w:lang w:val="en-US"/>
    </w:rPr>
  </w:style>
  <w:style w:type="character" w:customStyle="1" w:styleId="Heading1Char">
    <w:name w:val="Heading 1 Char"/>
    <w:basedOn w:val="DefaultParagraphFont"/>
    <w:link w:val="Heading1"/>
    <w:uiPriority w:val="9"/>
    <w:rsid w:val="00C9364F"/>
    <w:rPr>
      <w:rFonts w:ascii="Times New Roman" w:eastAsiaTheme="majorEastAsia" w:hAnsi="Times New Roman" w:cstheme="majorBidi"/>
      <w:b/>
      <w:bCs/>
      <w:szCs w:val="28"/>
      <w:lang w:val="en-US"/>
    </w:rPr>
  </w:style>
  <w:style w:type="paragraph" w:styleId="TOC1">
    <w:name w:val="toc 1"/>
    <w:basedOn w:val="Normal"/>
    <w:next w:val="Normal"/>
    <w:autoRedefine/>
    <w:uiPriority w:val="39"/>
    <w:unhideWhenUsed/>
    <w:rsid w:val="00D02BB7"/>
    <w:pPr>
      <w:spacing w:after="100"/>
    </w:pPr>
  </w:style>
  <w:style w:type="character" w:styleId="Hyperlink">
    <w:name w:val="Hyperlink"/>
    <w:basedOn w:val="DefaultParagraphFont"/>
    <w:uiPriority w:val="99"/>
    <w:unhideWhenUsed/>
    <w:rsid w:val="00D02BB7"/>
    <w:rPr>
      <w:color w:val="0563C1" w:themeColor="hyperlink"/>
      <w:u w:val="single"/>
    </w:rPr>
  </w:style>
  <w:style w:type="character" w:customStyle="1" w:styleId="Heading2Char">
    <w:name w:val="Heading 2 Char"/>
    <w:basedOn w:val="DefaultParagraphFont"/>
    <w:link w:val="Heading2"/>
    <w:uiPriority w:val="9"/>
    <w:rsid w:val="00C0556C"/>
    <w:rPr>
      <w:rFonts w:ascii="Times New Roman" w:eastAsiaTheme="majorEastAsia" w:hAnsi="Times New Roman" w:cstheme="majorBidi"/>
      <w:bCs/>
      <w:i/>
      <w:sz w:val="24"/>
      <w:szCs w:val="26"/>
      <w:lang w:val="en-US"/>
    </w:rPr>
  </w:style>
  <w:style w:type="paragraph" w:styleId="TOC2">
    <w:name w:val="toc 2"/>
    <w:basedOn w:val="Normal"/>
    <w:next w:val="Normal"/>
    <w:autoRedefine/>
    <w:uiPriority w:val="39"/>
    <w:unhideWhenUsed/>
    <w:rsid w:val="006C38EB"/>
    <w:pPr>
      <w:spacing w:after="100"/>
      <w:ind w:left="220"/>
    </w:pPr>
  </w:style>
  <w:style w:type="character" w:customStyle="1" w:styleId="Heading4Char">
    <w:name w:val="Heading 4 Char"/>
    <w:basedOn w:val="DefaultParagraphFont"/>
    <w:link w:val="Heading4"/>
    <w:uiPriority w:val="9"/>
    <w:rsid w:val="009B70ED"/>
    <w:rPr>
      <w:rFonts w:ascii="Times New Roman" w:eastAsiaTheme="majorEastAsia" w:hAnsi="Times New Roman" w:cs="Times New Roman"/>
      <w:i/>
      <w:sz w:val="24"/>
      <w:szCs w:val="24"/>
      <w:lang w:val="en-US"/>
    </w:rPr>
  </w:style>
  <w:style w:type="character" w:customStyle="1" w:styleId="Heading3Char">
    <w:name w:val="Heading 3 Char"/>
    <w:basedOn w:val="DefaultParagraphFont"/>
    <w:link w:val="Heading3"/>
    <w:uiPriority w:val="9"/>
    <w:rsid w:val="00606CD4"/>
    <w:rPr>
      <w:rFonts w:asciiTheme="majorBidi" w:eastAsiaTheme="majorEastAsia" w:hAnsiTheme="majorBidi" w:cstheme="majorBidi"/>
      <w:b/>
      <w:bCs/>
      <w:sz w:val="20"/>
      <w:lang w:val="en-US"/>
    </w:rPr>
  </w:style>
  <w:style w:type="table" w:styleId="TableGrid">
    <w:name w:val="Table Grid"/>
    <w:basedOn w:val="TableNormal"/>
    <w:uiPriority w:val="59"/>
    <w:rsid w:val="00AD04F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6BC"/>
    <w:pPr>
      <w:spacing w:after="200"/>
      <w:ind w:left="720"/>
      <w:jc w:val="left"/>
    </w:pPr>
    <w:rPr>
      <w:rFonts w:asciiTheme="minorHAnsi" w:eastAsiaTheme="minorEastAsia" w:hAnsiTheme="minorHAnsi"/>
      <w:i/>
      <w:sz w:val="22"/>
    </w:rPr>
  </w:style>
  <w:style w:type="numbering" w:customStyle="1" w:styleId="NoList1">
    <w:name w:val="No List1"/>
    <w:next w:val="NoList"/>
    <w:uiPriority w:val="99"/>
    <w:semiHidden/>
    <w:unhideWhenUsed/>
    <w:rsid w:val="006F0CED"/>
  </w:style>
  <w:style w:type="paragraph" w:customStyle="1" w:styleId="Default">
    <w:name w:val="Default"/>
    <w:rsid w:val="006F0CED"/>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apple-converted-space">
    <w:name w:val="apple-converted-space"/>
    <w:basedOn w:val="DefaultParagraphFont"/>
    <w:rsid w:val="006F0CED"/>
  </w:style>
  <w:style w:type="table" w:customStyle="1" w:styleId="TableGrid1">
    <w:name w:val="Table Grid1"/>
    <w:basedOn w:val="TableNormal"/>
    <w:next w:val="TableGrid"/>
    <w:uiPriority w:val="59"/>
    <w:rsid w:val="006F0CE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6F0CED"/>
    <w:pPr>
      <w:spacing w:before="100" w:beforeAutospacing="1" w:after="100" w:afterAutospacing="1"/>
      <w:jc w:val="left"/>
    </w:pPr>
    <w:rPr>
      <w:rFonts w:eastAsia="Times New Roman" w:cs="Times New Roman"/>
      <w:i/>
      <w:szCs w:val="24"/>
    </w:rPr>
  </w:style>
  <w:style w:type="paragraph" w:customStyle="1" w:styleId="xmsonormal">
    <w:name w:val="x_msonormal"/>
    <w:basedOn w:val="Normal"/>
    <w:rsid w:val="006F0CED"/>
    <w:pPr>
      <w:spacing w:before="100" w:beforeAutospacing="1" w:after="100" w:afterAutospacing="1"/>
      <w:jc w:val="left"/>
    </w:pPr>
    <w:rPr>
      <w:rFonts w:eastAsia="Times New Roman" w:cs="Times New Roman"/>
      <w:i/>
      <w:szCs w:val="24"/>
    </w:rPr>
  </w:style>
  <w:style w:type="paragraph" w:styleId="NormalWeb">
    <w:name w:val="Normal (Web)"/>
    <w:basedOn w:val="Normal"/>
    <w:uiPriority w:val="99"/>
    <w:semiHidden/>
    <w:unhideWhenUsed/>
    <w:rsid w:val="006F0CED"/>
    <w:pPr>
      <w:spacing w:before="100" w:beforeAutospacing="1" w:after="100" w:afterAutospacing="1"/>
      <w:jc w:val="left"/>
    </w:pPr>
    <w:rPr>
      <w:rFonts w:eastAsia="Times New Roman" w:cs="Times New Roman"/>
      <w:i/>
      <w:szCs w:val="24"/>
    </w:rPr>
  </w:style>
  <w:style w:type="character" w:customStyle="1" w:styleId="Heading5Char">
    <w:name w:val="Heading 5 Char"/>
    <w:basedOn w:val="DefaultParagraphFont"/>
    <w:link w:val="Heading5"/>
    <w:uiPriority w:val="9"/>
    <w:rsid w:val="00D656D4"/>
    <w:rPr>
      <w:rFonts w:asciiTheme="majorBidi" w:eastAsiaTheme="majorEastAsia" w:hAnsiTheme="majorBidi" w:cstheme="majorBidi"/>
      <w:sz w:val="24"/>
      <w:lang w:val="en-US"/>
    </w:rPr>
  </w:style>
  <w:style w:type="paragraph" w:styleId="NoSpacing">
    <w:name w:val="No Spacing"/>
    <w:link w:val="NoSpacingChar"/>
    <w:uiPriority w:val="1"/>
    <w:qFormat/>
    <w:rsid w:val="00D656D4"/>
    <w:pPr>
      <w:spacing w:after="0" w:line="240" w:lineRule="auto"/>
      <w:jc w:val="both"/>
    </w:pPr>
    <w:rPr>
      <w:rFonts w:ascii="Times New Roman" w:hAnsi="Times New Roman"/>
      <w:sz w:val="24"/>
      <w:lang w:val="en-US"/>
    </w:rPr>
  </w:style>
  <w:style w:type="paragraph" w:customStyle="1" w:styleId="EndNoteBibliography">
    <w:name w:val="EndNote Bibliography"/>
    <w:basedOn w:val="Normal"/>
    <w:link w:val="EndNoteBibliographyChar"/>
    <w:rsid w:val="008C157F"/>
    <w:pPr>
      <w:spacing w:after="200"/>
      <w:contextualSpacing w:val="0"/>
      <w:jc w:val="left"/>
    </w:pPr>
    <w:rPr>
      <w:rFonts w:ascii="Calibri" w:hAnsi="Calibri"/>
      <w:noProof/>
      <w:sz w:val="22"/>
    </w:rPr>
  </w:style>
  <w:style w:type="character" w:customStyle="1" w:styleId="EndNoteBibliographyChar">
    <w:name w:val="EndNote Bibliography Char"/>
    <w:basedOn w:val="DefaultParagraphFont"/>
    <w:link w:val="EndNoteBibliography"/>
    <w:rsid w:val="008C157F"/>
    <w:rPr>
      <w:rFonts w:ascii="Calibri" w:hAnsi="Calibri"/>
      <w:noProof/>
      <w:lang w:val="en-US"/>
    </w:rPr>
  </w:style>
  <w:style w:type="paragraph" w:styleId="Caption">
    <w:name w:val="caption"/>
    <w:basedOn w:val="Normal"/>
    <w:next w:val="Normal"/>
    <w:uiPriority w:val="35"/>
    <w:unhideWhenUsed/>
    <w:qFormat/>
    <w:rsid w:val="00214014"/>
    <w:pPr>
      <w:spacing w:after="200"/>
    </w:pPr>
    <w:rPr>
      <w:i/>
      <w:iCs/>
      <w:color w:val="44546A" w:themeColor="text2"/>
      <w:sz w:val="18"/>
      <w:szCs w:val="18"/>
    </w:rPr>
  </w:style>
  <w:style w:type="character" w:styleId="PageNumber">
    <w:name w:val="page number"/>
    <w:basedOn w:val="DefaultParagraphFont"/>
    <w:uiPriority w:val="99"/>
    <w:semiHidden/>
    <w:unhideWhenUsed/>
    <w:rsid w:val="005C62A2"/>
  </w:style>
  <w:style w:type="paragraph" w:styleId="Revision">
    <w:name w:val="Revision"/>
    <w:hidden/>
    <w:uiPriority w:val="99"/>
    <w:semiHidden/>
    <w:rsid w:val="006B3141"/>
    <w:pPr>
      <w:spacing w:after="0" w:line="240" w:lineRule="auto"/>
    </w:pPr>
    <w:rPr>
      <w:rFonts w:ascii="Times New Roman" w:hAnsi="Times New Roman"/>
      <w:sz w:val="20"/>
      <w:lang w:val="en-US"/>
    </w:rPr>
  </w:style>
  <w:style w:type="character" w:customStyle="1" w:styleId="UnresolvedMention1">
    <w:name w:val="Unresolved Mention1"/>
    <w:basedOn w:val="DefaultParagraphFont"/>
    <w:uiPriority w:val="99"/>
    <w:rsid w:val="006F6EF8"/>
    <w:rPr>
      <w:color w:val="605E5C"/>
      <w:shd w:val="clear" w:color="auto" w:fill="E1DFDD"/>
    </w:rPr>
  </w:style>
  <w:style w:type="character" w:customStyle="1" w:styleId="NoSpacingChar">
    <w:name w:val="No Spacing Char"/>
    <w:basedOn w:val="DefaultParagraphFont"/>
    <w:link w:val="NoSpacing"/>
    <w:uiPriority w:val="1"/>
    <w:rsid w:val="00197307"/>
    <w:rPr>
      <w:rFonts w:ascii="Times New Roman" w:hAnsi="Times New Roman"/>
      <w:sz w:val="24"/>
      <w:lang w:val="en-US"/>
    </w:rPr>
  </w:style>
  <w:style w:type="character" w:styleId="FollowedHyperlink">
    <w:name w:val="FollowedHyperlink"/>
    <w:basedOn w:val="DefaultParagraphFont"/>
    <w:uiPriority w:val="99"/>
    <w:semiHidden/>
    <w:unhideWhenUsed/>
    <w:rsid w:val="00380FD0"/>
    <w:rPr>
      <w:color w:val="954F72" w:themeColor="followedHyperlink"/>
      <w:u w:val="single"/>
    </w:rPr>
  </w:style>
  <w:style w:type="character" w:styleId="UnresolvedMention">
    <w:name w:val="Unresolved Mention"/>
    <w:basedOn w:val="DefaultParagraphFont"/>
    <w:uiPriority w:val="99"/>
    <w:semiHidden/>
    <w:unhideWhenUsed/>
    <w:rsid w:val="00055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0976">
      <w:bodyDiv w:val="1"/>
      <w:marLeft w:val="0"/>
      <w:marRight w:val="0"/>
      <w:marTop w:val="0"/>
      <w:marBottom w:val="0"/>
      <w:divBdr>
        <w:top w:val="none" w:sz="0" w:space="0" w:color="auto"/>
        <w:left w:val="none" w:sz="0" w:space="0" w:color="auto"/>
        <w:bottom w:val="none" w:sz="0" w:space="0" w:color="auto"/>
        <w:right w:val="none" w:sz="0" w:space="0" w:color="auto"/>
      </w:divBdr>
    </w:div>
    <w:div w:id="6369072">
      <w:bodyDiv w:val="1"/>
      <w:marLeft w:val="0"/>
      <w:marRight w:val="0"/>
      <w:marTop w:val="0"/>
      <w:marBottom w:val="0"/>
      <w:divBdr>
        <w:top w:val="none" w:sz="0" w:space="0" w:color="auto"/>
        <w:left w:val="none" w:sz="0" w:space="0" w:color="auto"/>
        <w:bottom w:val="none" w:sz="0" w:space="0" w:color="auto"/>
        <w:right w:val="none" w:sz="0" w:space="0" w:color="auto"/>
      </w:divBdr>
    </w:div>
    <w:div w:id="11149214">
      <w:bodyDiv w:val="1"/>
      <w:marLeft w:val="0"/>
      <w:marRight w:val="0"/>
      <w:marTop w:val="0"/>
      <w:marBottom w:val="0"/>
      <w:divBdr>
        <w:top w:val="none" w:sz="0" w:space="0" w:color="auto"/>
        <w:left w:val="none" w:sz="0" w:space="0" w:color="auto"/>
        <w:bottom w:val="none" w:sz="0" w:space="0" w:color="auto"/>
        <w:right w:val="none" w:sz="0" w:space="0" w:color="auto"/>
      </w:divBdr>
    </w:div>
    <w:div w:id="13580438">
      <w:bodyDiv w:val="1"/>
      <w:marLeft w:val="0"/>
      <w:marRight w:val="0"/>
      <w:marTop w:val="0"/>
      <w:marBottom w:val="0"/>
      <w:divBdr>
        <w:top w:val="none" w:sz="0" w:space="0" w:color="auto"/>
        <w:left w:val="none" w:sz="0" w:space="0" w:color="auto"/>
        <w:bottom w:val="none" w:sz="0" w:space="0" w:color="auto"/>
        <w:right w:val="none" w:sz="0" w:space="0" w:color="auto"/>
      </w:divBdr>
    </w:div>
    <w:div w:id="16278375">
      <w:bodyDiv w:val="1"/>
      <w:marLeft w:val="0"/>
      <w:marRight w:val="0"/>
      <w:marTop w:val="0"/>
      <w:marBottom w:val="0"/>
      <w:divBdr>
        <w:top w:val="none" w:sz="0" w:space="0" w:color="auto"/>
        <w:left w:val="none" w:sz="0" w:space="0" w:color="auto"/>
        <w:bottom w:val="none" w:sz="0" w:space="0" w:color="auto"/>
        <w:right w:val="none" w:sz="0" w:space="0" w:color="auto"/>
      </w:divBdr>
    </w:div>
    <w:div w:id="16468901">
      <w:bodyDiv w:val="1"/>
      <w:marLeft w:val="0"/>
      <w:marRight w:val="0"/>
      <w:marTop w:val="0"/>
      <w:marBottom w:val="0"/>
      <w:divBdr>
        <w:top w:val="none" w:sz="0" w:space="0" w:color="auto"/>
        <w:left w:val="none" w:sz="0" w:space="0" w:color="auto"/>
        <w:bottom w:val="none" w:sz="0" w:space="0" w:color="auto"/>
        <w:right w:val="none" w:sz="0" w:space="0" w:color="auto"/>
      </w:divBdr>
    </w:div>
    <w:div w:id="28915555">
      <w:bodyDiv w:val="1"/>
      <w:marLeft w:val="0"/>
      <w:marRight w:val="0"/>
      <w:marTop w:val="0"/>
      <w:marBottom w:val="0"/>
      <w:divBdr>
        <w:top w:val="none" w:sz="0" w:space="0" w:color="auto"/>
        <w:left w:val="none" w:sz="0" w:space="0" w:color="auto"/>
        <w:bottom w:val="none" w:sz="0" w:space="0" w:color="auto"/>
        <w:right w:val="none" w:sz="0" w:space="0" w:color="auto"/>
      </w:divBdr>
    </w:div>
    <w:div w:id="30615369">
      <w:bodyDiv w:val="1"/>
      <w:marLeft w:val="0"/>
      <w:marRight w:val="0"/>
      <w:marTop w:val="0"/>
      <w:marBottom w:val="0"/>
      <w:divBdr>
        <w:top w:val="none" w:sz="0" w:space="0" w:color="auto"/>
        <w:left w:val="none" w:sz="0" w:space="0" w:color="auto"/>
        <w:bottom w:val="none" w:sz="0" w:space="0" w:color="auto"/>
        <w:right w:val="none" w:sz="0" w:space="0" w:color="auto"/>
      </w:divBdr>
    </w:div>
    <w:div w:id="30763467">
      <w:bodyDiv w:val="1"/>
      <w:marLeft w:val="0"/>
      <w:marRight w:val="0"/>
      <w:marTop w:val="0"/>
      <w:marBottom w:val="0"/>
      <w:divBdr>
        <w:top w:val="none" w:sz="0" w:space="0" w:color="auto"/>
        <w:left w:val="none" w:sz="0" w:space="0" w:color="auto"/>
        <w:bottom w:val="none" w:sz="0" w:space="0" w:color="auto"/>
        <w:right w:val="none" w:sz="0" w:space="0" w:color="auto"/>
      </w:divBdr>
    </w:div>
    <w:div w:id="32265842">
      <w:bodyDiv w:val="1"/>
      <w:marLeft w:val="0"/>
      <w:marRight w:val="0"/>
      <w:marTop w:val="0"/>
      <w:marBottom w:val="0"/>
      <w:divBdr>
        <w:top w:val="none" w:sz="0" w:space="0" w:color="auto"/>
        <w:left w:val="none" w:sz="0" w:space="0" w:color="auto"/>
        <w:bottom w:val="none" w:sz="0" w:space="0" w:color="auto"/>
        <w:right w:val="none" w:sz="0" w:space="0" w:color="auto"/>
      </w:divBdr>
    </w:div>
    <w:div w:id="42028557">
      <w:bodyDiv w:val="1"/>
      <w:marLeft w:val="0"/>
      <w:marRight w:val="0"/>
      <w:marTop w:val="0"/>
      <w:marBottom w:val="0"/>
      <w:divBdr>
        <w:top w:val="none" w:sz="0" w:space="0" w:color="auto"/>
        <w:left w:val="none" w:sz="0" w:space="0" w:color="auto"/>
        <w:bottom w:val="none" w:sz="0" w:space="0" w:color="auto"/>
        <w:right w:val="none" w:sz="0" w:space="0" w:color="auto"/>
      </w:divBdr>
    </w:div>
    <w:div w:id="52849689">
      <w:bodyDiv w:val="1"/>
      <w:marLeft w:val="0"/>
      <w:marRight w:val="0"/>
      <w:marTop w:val="0"/>
      <w:marBottom w:val="0"/>
      <w:divBdr>
        <w:top w:val="none" w:sz="0" w:space="0" w:color="auto"/>
        <w:left w:val="none" w:sz="0" w:space="0" w:color="auto"/>
        <w:bottom w:val="none" w:sz="0" w:space="0" w:color="auto"/>
        <w:right w:val="none" w:sz="0" w:space="0" w:color="auto"/>
      </w:divBdr>
    </w:div>
    <w:div w:id="61029664">
      <w:bodyDiv w:val="1"/>
      <w:marLeft w:val="0"/>
      <w:marRight w:val="0"/>
      <w:marTop w:val="0"/>
      <w:marBottom w:val="0"/>
      <w:divBdr>
        <w:top w:val="none" w:sz="0" w:space="0" w:color="auto"/>
        <w:left w:val="none" w:sz="0" w:space="0" w:color="auto"/>
        <w:bottom w:val="none" w:sz="0" w:space="0" w:color="auto"/>
        <w:right w:val="none" w:sz="0" w:space="0" w:color="auto"/>
      </w:divBdr>
    </w:div>
    <w:div w:id="65424498">
      <w:bodyDiv w:val="1"/>
      <w:marLeft w:val="0"/>
      <w:marRight w:val="0"/>
      <w:marTop w:val="0"/>
      <w:marBottom w:val="0"/>
      <w:divBdr>
        <w:top w:val="none" w:sz="0" w:space="0" w:color="auto"/>
        <w:left w:val="none" w:sz="0" w:space="0" w:color="auto"/>
        <w:bottom w:val="none" w:sz="0" w:space="0" w:color="auto"/>
        <w:right w:val="none" w:sz="0" w:space="0" w:color="auto"/>
      </w:divBdr>
    </w:div>
    <w:div w:id="81420651">
      <w:bodyDiv w:val="1"/>
      <w:marLeft w:val="0"/>
      <w:marRight w:val="0"/>
      <w:marTop w:val="0"/>
      <w:marBottom w:val="0"/>
      <w:divBdr>
        <w:top w:val="none" w:sz="0" w:space="0" w:color="auto"/>
        <w:left w:val="none" w:sz="0" w:space="0" w:color="auto"/>
        <w:bottom w:val="none" w:sz="0" w:space="0" w:color="auto"/>
        <w:right w:val="none" w:sz="0" w:space="0" w:color="auto"/>
      </w:divBdr>
    </w:div>
    <w:div w:id="84109427">
      <w:bodyDiv w:val="1"/>
      <w:marLeft w:val="0"/>
      <w:marRight w:val="0"/>
      <w:marTop w:val="0"/>
      <w:marBottom w:val="0"/>
      <w:divBdr>
        <w:top w:val="none" w:sz="0" w:space="0" w:color="auto"/>
        <w:left w:val="none" w:sz="0" w:space="0" w:color="auto"/>
        <w:bottom w:val="none" w:sz="0" w:space="0" w:color="auto"/>
        <w:right w:val="none" w:sz="0" w:space="0" w:color="auto"/>
      </w:divBdr>
    </w:div>
    <w:div w:id="88357086">
      <w:bodyDiv w:val="1"/>
      <w:marLeft w:val="0"/>
      <w:marRight w:val="0"/>
      <w:marTop w:val="0"/>
      <w:marBottom w:val="0"/>
      <w:divBdr>
        <w:top w:val="none" w:sz="0" w:space="0" w:color="auto"/>
        <w:left w:val="none" w:sz="0" w:space="0" w:color="auto"/>
        <w:bottom w:val="none" w:sz="0" w:space="0" w:color="auto"/>
        <w:right w:val="none" w:sz="0" w:space="0" w:color="auto"/>
      </w:divBdr>
    </w:div>
    <w:div w:id="91556055">
      <w:bodyDiv w:val="1"/>
      <w:marLeft w:val="0"/>
      <w:marRight w:val="0"/>
      <w:marTop w:val="0"/>
      <w:marBottom w:val="0"/>
      <w:divBdr>
        <w:top w:val="none" w:sz="0" w:space="0" w:color="auto"/>
        <w:left w:val="none" w:sz="0" w:space="0" w:color="auto"/>
        <w:bottom w:val="none" w:sz="0" w:space="0" w:color="auto"/>
        <w:right w:val="none" w:sz="0" w:space="0" w:color="auto"/>
      </w:divBdr>
    </w:div>
    <w:div w:id="96827757">
      <w:bodyDiv w:val="1"/>
      <w:marLeft w:val="0"/>
      <w:marRight w:val="0"/>
      <w:marTop w:val="0"/>
      <w:marBottom w:val="0"/>
      <w:divBdr>
        <w:top w:val="none" w:sz="0" w:space="0" w:color="auto"/>
        <w:left w:val="none" w:sz="0" w:space="0" w:color="auto"/>
        <w:bottom w:val="none" w:sz="0" w:space="0" w:color="auto"/>
        <w:right w:val="none" w:sz="0" w:space="0" w:color="auto"/>
      </w:divBdr>
    </w:div>
    <w:div w:id="107284392">
      <w:bodyDiv w:val="1"/>
      <w:marLeft w:val="0"/>
      <w:marRight w:val="0"/>
      <w:marTop w:val="0"/>
      <w:marBottom w:val="0"/>
      <w:divBdr>
        <w:top w:val="none" w:sz="0" w:space="0" w:color="auto"/>
        <w:left w:val="none" w:sz="0" w:space="0" w:color="auto"/>
        <w:bottom w:val="none" w:sz="0" w:space="0" w:color="auto"/>
        <w:right w:val="none" w:sz="0" w:space="0" w:color="auto"/>
      </w:divBdr>
    </w:div>
    <w:div w:id="107622713">
      <w:bodyDiv w:val="1"/>
      <w:marLeft w:val="0"/>
      <w:marRight w:val="0"/>
      <w:marTop w:val="0"/>
      <w:marBottom w:val="0"/>
      <w:divBdr>
        <w:top w:val="none" w:sz="0" w:space="0" w:color="auto"/>
        <w:left w:val="none" w:sz="0" w:space="0" w:color="auto"/>
        <w:bottom w:val="none" w:sz="0" w:space="0" w:color="auto"/>
        <w:right w:val="none" w:sz="0" w:space="0" w:color="auto"/>
      </w:divBdr>
    </w:div>
    <w:div w:id="138807772">
      <w:bodyDiv w:val="1"/>
      <w:marLeft w:val="0"/>
      <w:marRight w:val="0"/>
      <w:marTop w:val="0"/>
      <w:marBottom w:val="0"/>
      <w:divBdr>
        <w:top w:val="none" w:sz="0" w:space="0" w:color="auto"/>
        <w:left w:val="none" w:sz="0" w:space="0" w:color="auto"/>
        <w:bottom w:val="none" w:sz="0" w:space="0" w:color="auto"/>
        <w:right w:val="none" w:sz="0" w:space="0" w:color="auto"/>
      </w:divBdr>
    </w:div>
    <w:div w:id="138881794">
      <w:bodyDiv w:val="1"/>
      <w:marLeft w:val="0"/>
      <w:marRight w:val="0"/>
      <w:marTop w:val="0"/>
      <w:marBottom w:val="0"/>
      <w:divBdr>
        <w:top w:val="none" w:sz="0" w:space="0" w:color="auto"/>
        <w:left w:val="none" w:sz="0" w:space="0" w:color="auto"/>
        <w:bottom w:val="none" w:sz="0" w:space="0" w:color="auto"/>
        <w:right w:val="none" w:sz="0" w:space="0" w:color="auto"/>
      </w:divBdr>
    </w:div>
    <w:div w:id="140779264">
      <w:bodyDiv w:val="1"/>
      <w:marLeft w:val="0"/>
      <w:marRight w:val="0"/>
      <w:marTop w:val="0"/>
      <w:marBottom w:val="0"/>
      <w:divBdr>
        <w:top w:val="none" w:sz="0" w:space="0" w:color="auto"/>
        <w:left w:val="none" w:sz="0" w:space="0" w:color="auto"/>
        <w:bottom w:val="none" w:sz="0" w:space="0" w:color="auto"/>
        <w:right w:val="none" w:sz="0" w:space="0" w:color="auto"/>
      </w:divBdr>
    </w:div>
    <w:div w:id="143548480">
      <w:bodyDiv w:val="1"/>
      <w:marLeft w:val="0"/>
      <w:marRight w:val="0"/>
      <w:marTop w:val="0"/>
      <w:marBottom w:val="0"/>
      <w:divBdr>
        <w:top w:val="none" w:sz="0" w:space="0" w:color="auto"/>
        <w:left w:val="none" w:sz="0" w:space="0" w:color="auto"/>
        <w:bottom w:val="none" w:sz="0" w:space="0" w:color="auto"/>
        <w:right w:val="none" w:sz="0" w:space="0" w:color="auto"/>
      </w:divBdr>
    </w:div>
    <w:div w:id="161162019">
      <w:bodyDiv w:val="1"/>
      <w:marLeft w:val="0"/>
      <w:marRight w:val="0"/>
      <w:marTop w:val="0"/>
      <w:marBottom w:val="0"/>
      <w:divBdr>
        <w:top w:val="none" w:sz="0" w:space="0" w:color="auto"/>
        <w:left w:val="none" w:sz="0" w:space="0" w:color="auto"/>
        <w:bottom w:val="none" w:sz="0" w:space="0" w:color="auto"/>
        <w:right w:val="none" w:sz="0" w:space="0" w:color="auto"/>
      </w:divBdr>
    </w:div>
    <w:div w:id="161820849">
      <w:bodyDiv w:val="1"/>
      <w:marLeft w:val="0"/>
      <w:marRight w:val="0"/>
      <w:marTop w:val="0"/>
      <w:marBottom w:val="0"/>
      <w:divBdr>
        <w:top w:val="none" w:sz="0" w:space="0" w:color="auto"/>
        <w:left w:val="none" w:sz="0" w:space="0" w:color="auto"/>
        <w:bottom w:val="none" w:sz="0" w:space="0" w:color="auto"/>
        <w:right w:val="none" w:sz="0" w:space="0" w:color="auto"/>
      </w:divBdr>
    </w:div>
    <w:div w:id="170606584">
      <w:bodyDiv w:val="1"/>
      <w:marLeft w:val="0"/>
      <w:marRight w:val="0"/>
      <w:marTop w:val="0"/>
      <w:marBottom w:val="0"/>
      <w:divBdr>
        <w:top w:val="none" w:sz="0" w:space="0" w:color="auto"/>
        <w:left w:val="none" w:sz="0" w:space="0" w:color="auto"/>
        <w:bottom w:val="none" w:sz="0" w:space="0" w:color="auto"/>
        <w:right w:val="none" w:sz="0" w:space="0" w:color="auto"/>
      </w:divBdr>
    </w:div>
    <w:div w:id="175115428">
      <w:bodyDiv w:val="1"/>
      <w:marLeft w:val="0"/>
      <w:marRight w:val="0"/>
      <w:marTop w:val="0"/>
      <w:marBottom w:val="0"/>
      <w:divBdr>
        <w:top w:val="none" w:sz="0" w:space="0" w:color="auto"/>
        <w:left w:val="none" w:sz="0" w:space="0" w:color="auto"/>
        <w:bottom w:val="none" w:sz="0" w:space="0" w:color="auto"/>
        <w:right w:val="none" w:sz="0" w:space="0" w:color="auto"/>
      </w:divBdr>
    </w:div>
    <w:div w:id="181745975">
      <w:bodyDiv w:val="1"/>
      <w:marLeft w:val="0"/>
      <w:marRight w:val="0"/>
      <w:marTop w:val="0"/>
      <w:marBottom w:val="0"/>
      <w:divBdr>
        <w:top w:val="none" w:sz="0" w:space="0" w:color="auto"/>
        <w:left w:val="none" w:sz="0" w:space="0" w:color="auto"/>
        <w:bottom w:val="none" w:sz="0" w:space="0" w:color="auto"/>
        <w:right w:val="none" w:sz="0" w:space="0" w:color="auto"/>
      </w:divBdr>
    </w:div>
    <w:div w:id="185143139">
      <w:bodyDiv w:val="1"/>
      <w:marLeft w:val="0"/>
      <w:marRight w:val="0"/>
      <w:marTop w:val="0"/>
      <w:marBottom w:val="0"/>
      <w:divBdr>
        <w:top w:val="none" w:sz="0" w:space="0" w:color="auto"/>
        <w:left w:val="none" w:sz="0" w:space="0" w:color="auto"/>
        <w:bottom w:val="none" w:sz="0" w:space="0" w:color="auto"/>
        <w:right w:val="none" w:sz="0" w:space="0" w:color="auto"/>
      </w:divBdr>
    </w:div>
    <w:div w:id="187987887">
      <w:bodyDiv w:val="1"/>
      <w:marLeft w:val="0"/>
      <w:marRight w:val="0"/>
      <w:marTop w:val="0"/>
      <w:marBottom w:val="0"/>
      <w:divBdr>
        <w:top w:val="none" w:sz="0" w:space="0" w:color="auto"/>
        <w:left w:val="none" w:sz="0" w:space="0" w:color="auto"/>
        <w:bottom w:val="none" w:sz="0" w:space="0" w:color="auto"/>
        <w:right w:val="none" w:sz="0" w:space="0" w:color="auto"/>
      </w:divBdr>
    </w:div>
    <w:div w:id="189491369">
      <w:bodyDiv w:val="1"/>
      <w:marLeft w:val="0"/>
      <w:marRight w:val="0"/>
      <w:marTop w:val="0"/>
      <w:marBottom w:val="0"/>
      <w:divBdr>
        <w:top w:val="none" w:sz="0" w:space="0" w:color="auto"/>
        <w:left w:val="none" w:sz="0" w:space="0" w:color="auto"/>
        <w:bottom w:val="none" w:sz="0" w:space="0" w:color="auto"/>
        <w:right w:val="none" w:sz="0" w:space="0" w:color="auto"/>
      </w:divBdr>
    </w:div>
    <w:div w:id="191692941">
      <w:bodyDiv w:val="1"/>
      <w:marLeft w:val="0"/>
      <w:marRight w:val="0"/>
      <w:marTop w:val="0"/>
      <w:marBottom w:val="0"/>
      <w:divBdr>
        <w:top w:val="none" w:sz="0" w:space="0" w:color="auto"/>
        <w:left w:val="none" w:sz="0" w:space="0" w:color="auto"/>
        <w:bottom w:val="none" w:sz="0" w:space="0" w:color="auto"/>
        <w:right w:val="none" w:sz="0" w:space="0" w:color="auto"/>
      </w:divBdr>
    </w:div>
    <w:div w:id="216090235">
      <w:bodyDiv w:val="1"/>
      <w:marLeft w:val="0"/>
      <w:marRight w:val="0"/>
      <w:marTop w:val="0"/>
      <w:marBottom w:val="0"/>
      <w:divBdr>
        <w:top w:val="none" w:sz="0" w:space="0" w:color="auto"/>
        <w:left w:val="none" w:sz="0" w:space="0" w:color="auto"/>
        <w:bottom w:val="none" w:sz="0" w:space="0" w:color="auto"/>
        <w:right w:val="none" w:sz="0" w:space="0" w:color="auto"/>
      </w:divBdr>
    </w:div>
    <w:div w:id="216672211">
      <w:bodyDiv w:val="1"/>
      <w:marLeft w:val="0"/>
      <w:marRight w:val="0"/>
      <w:marTop w:val="0"/>
      <w:marBottom w:val="0"/>
      <w:divBdr>
        <w:top w:val="none" w:sz="0" w:space="0" w:color="auto"/>
        <w:left w:val="none" w:sz="0" w:space="0" w:color="auto"/>
        <w:bottom w:val="none" w:sz="0" w:space="0" w:color="auto"/>
        <w:right w:val="none" w:sz="0" w:space="0" w:color="auto"/>
      </w:divBdr>
    </w:div>
    <w:div w:id="223227525">
      <w:bodyDiv w:val="1"/>
      <w:marLeft w:val="0"/>
      <w:marRight w:val="0"/>
      <w:marTop w:val="0"/>
      <w:marBottom w:val="0"/>
      <w:divBdr>
        <w:top w:val="none" w:sz="0" w:space="0" w:color="auto"/>
        <w:left w:val="none" w:sz="0" w:space="0" w:color="auto"/>
        <w:bottom w:val="none" w:sz="0" w:space="0" w:color="auto"/>
        <w:right w:val="none" w:sz="0" w:space="0" w:color="auto"/>
      </w:divBdr>
    </w:div>
    <w:div w:id="224806281">
      <w:bodyDiv w:val="1"/>
      <w:marLeft w:val="0"/>
      <w:marRight w:val="0"/>
      <w:marTop w:val="0"/>
      <w:marBottom w:val="0"/>
      <w:divBdr>
        <w:top w:val="none" w:sz="0" w:space="0" w:color="auto"/>
        <w:left w:val="none" w:sz="0" w:space="0" w:color="auto"/>
        <w:bottom w:val="none" w:sz="0" w:space="0" w:color="auto"/>
        <w:right w:val="none" w:sz="0" w:space="0" w:color="auto"/>
      </w:divBdr>
    </w:div>
    <w:div w:id="227768630">
      <w:bodyDiv w:val="1"/>
      <w:marLeft w:val="0"/>
      <w:marRight w:val="0"/>
      <w:marTop w:val="0"/>
      <w:marBottom w:val="0"/>
      <w:divBdr>
        <w:top w:val="none" w:sz="0" w:space="0" w:color="auto"/>
        <w:left w:val="none" w:sz="0" w:space="0" w:color="auto"/>
        <w:bottom w:val="none" w:sz="0" w:space="0" w:color="auto"/>
        <w:right w:val="none" w:sz="0" w:space="0" w:color="auto"/>
      </w:divBdr>
    </w:div>
    <w:div w:id="234243186">
      <w:bodyDiv w:val="1"/>
      <w:marLeft w:val="0"/>
      <w:marRight w:val="0"/>
      <w:marTop w:val="0"/>
      <w:marBottom w:val="0"/>
      <w:divBdr>
        <w:top w:val="none" w:sz="0" w:space="0" w:color="auto"/>
        <w:left w:val="none" w:sz="0" w:space="0" w:color="auto"/>
        <w:bottom w:val="none" w:sz="0" w:space="0" w:color="auto"/>
        <w:right w:val="none" w:sz="0" w:space="0" w:color="auto"/>
      </w:divBdr>
    </w:div>
    <w:div w:id="241306370">
      <w:bodyDiv w:val="1"/>
      <w:marLeft w:val="0"/>
      <w:marRight w:val="0"/>
      <w:marTop w:val="0"/>
      <w:marBottom w:val="0"/>
      <w:divBdr>
        <w:top w:val="none" w:sz="0" w:space="0" w:color="auto"/>
        <w:left w:val="none" w:sz="0" w:space="0" w:color="auto"/>
        <w:bottom w:val="none" w:sz="0" w:space="0" w:color="auto"/>
        <w:right w:val="none" w:sz="0" w:space="0" w:color="auto"/>
      </w:divBdr>
    </w:div>
    <w:div w:id="243493887">
      <w:bodyDiv w:val="1"/>
      <w:marLeft w:val="0"/>
      <w:marRight w:val="0"/>
      <w:marTop w:val="0"/>
      <w:marBottom w:val="0"/>
      <w:divBdr>
        <w:top w:val="none" w:sz="0" w:space="0" w:color="auto"/>
        <w:left w:val="none" w:sz="0" w:space="0" w:color="auto"/>
        <w:bottom w:val="none" w:sz="0" w:space="0" w:color="auto"/>
        <w:right w:val="none" w:sz="0" w:space="0" w:color="auto"/>
      </w:divBdr>
    </w:div>
    <w:div w:id="254675929">
      <w:bodyDiv w:val="1"/>
      <w:marLeft w:val="0"/>
      <w:marRight w:val="0"/>
      <w:marTop w:val="0"/>
      <w:marBottom w:val="0"/>
      <w:divBdr>
        <w:top w:val="none" w:sz="0" w:space="0" w:color="auto"/>
        <w:left w:val="none" w:sz="0" w:space="0" w:color="auto"/>
        <w:bottom w:val="none" w:sz="0" w:space="0" w:color="auto"/>
        <w:right w:val="none" w:sz="0" w:space="0" w:color="auto"/>
      </w:divBdr>
    </w:div>
    <w:div w:id="255525591">
      <w:bodyDiv w:val="1"/>
      <w:marLeft w:val="0"/>
      <w:marRight w:val="0"/>
      <w:marTop w:val="0"/>
      <w:marBottom w:val="0"/>
      <w:divBdr>
        <w:top w:val="none" w:sz="0" w:space="0" w:color="auto"/>
        <w:left w:val="none" w:sz="0" w:space="0" w:color="auto"/>
        <w:bottom w:val="none" w:sz="0" w:space="0" w:color="auto"/>
        <w:right w:val="none" w:sz="0" w:space="0" w:color="auto"/>
      </w:divBdr>
    </w:div>
    <w:div w:id="262803523">
      <w:bodyDiv w:val="1"/>
      <w:marLeft w:val="0"/>
      <w:marRight w:val="0"/>
      <w:marTop w:val="0"/>
      <w:marBottom w:val="0"/>
      <w:divBdr>
        <w:top w:val="none" w:sz="0" w:space="0" w:color="auto"/>
        <w:left w:val="none" w:sz="0" w:space="0" w:color="auto"/>
        <w:bottom w:val="none" w:sz="0" w:space="0" w:color="auto"/>
        <w:right w:val="none" w:sz="0" w:space="0" w:color="auto"/>
      </w:divBdr>
    </w:div>
    <w:div w:id="263535785">
      <w:bodyDiv w:val="1"/>
      <w:marLeft w:val="0"/>
      <w:marRight w:val="0"/>
      <w:marTop w:val="0"/>
      <w:marBottom w:val="0"/>
      <w:divBdr>
        <w:top w:val="none" w:sz="0" w:space="0" w:color="auto"/>
        <w:left w:val="none" w:sz="0" w:space="0" w:color="auto"/>
        <w:bottom w:val="none" w:sz="0" w:space="0" w:color="auto"/>
        <w:right w:val="none" w:sz="0" w:space="0" w:color="auto"/>
      </w:divBdr>
    </w:div>
    <w:div w:id="266087583">
      <w:bodyDiv w:val="1"/>
      <w:marLeft w:val="0"/>
      <w:marRight w:val="0"/>
      <w:marTop w:val="0"/>
      <w:marBottom w:val="0"/>
      <w:divBdr>
        <w:top w:val="none" w:sz="0" w:space="0" w:color="auto"/>
        <w:left w:val="none" w:sz="0" w:space="0" w:color="auto"/>
        <w:bottom w:val="none" w:sz="0" w:space="0" w:color="auto"/>
        <w:right w:val="none" w:sz="0" w:space="0" w:color="auto"/>
      </w:divBdr>
    </w:div>
    <w:div w:id="268196566">
      <w:bodyDiv w:val="1"/>
      <w:marLeft w:val="0"/>
      <w:marRight w:val="0"/>
      <w:marTop w:val="0"/>
      <w:marBottom w:val="0"/>
      <w:divBdr>
        <w:top w:val="none" w:sz="0" w:space="0" w:color="auto"/>
        <w:left w:val="none" w:sz="0" w:space="0" w:color="auto"/>
        <w:bottom w:val="none" w:sz="0" w:space="0" w:color="auto"/>
        <w:right w:val="none" w:sz="0" w:space="0" w:color="auto"/>
      </w:divBdr>
    </w:div>
    <w:div w:id="274530471">
      <w:bodyDiv w:val="1"/>
      <w:marLeft w:val="0"/>
      <w:marRight w:val="0"/>
      <w:marTop w:val="0"/>
      <w:marBottom w:val="0"/>
      <w:divBdr>
        <w:top w:val="none" w:sz="0" w:space="0" w:color="auto"/>
        <w:left w:val="none" w:sz="0" w:space="0" w:color="auto"/>
        <w:bottom w:val="none" w:sz="0" w:space="0" w:color="auto"/>
        <w:right w:val="none" w:sz="0" w:space="0" w:color="auto"/>
      </w:divBdr>
    </w:div>
    <w:div w:id="277835240">
      <w:bodyDiv w:val="1"/>
      <w:marLeft w:val="0"/>
      <w:marRight w:val="0"/>
      <w:marTop w:val="0"/>
      <w:marBottom w:val="0"/>
      <w:divBdr>
        <w:top w:val="none" w:sz="0" w:space="0" w:color="auto"/>
        <w:left w:val="none" w:sz="0" w:space="0" w:color="auto"/>
        <w:bottom w:val="none" w:sz="0" w:space="0" w:color="auto"/>
        <w:right w:val="none" w:sz="0" w:space="0" w:color="auto"/>
      </w:divBdr>
    </w:div>
    <w:div w:id="282082306">
      <w:bodyDiv w:val="1"/>
      <w:marLeft w:val="0"/>
      <w:marRight w:val="0"/>
      <w:marTop w:val="0"/>
      <w:marBottom w:val="0"/>
      <w:divBdr>
        <w:top w:val="none" w:sz="0" w:space="0" w:color="auto"/>
        <w:left w:val="none" w:sz="0" w:space="0" w:color="auto"/>
        <w:bottom w:val="none" w:sz="0" w:space="0" w:color="auto"/>
        <w:right w:val="none" w:sz="0" w:space="0" w:color="auto"/>
      </w:divBdr>
    </w:div>
    <w:div w:id="287056837">
      <w:bodyDiv w:val="1"/>
      <w:marLeft w:val="0"/>
      <w:marRight w:val="0"/>
      <w:marTop w:val="0"/>
      <w:marBottom w:val="0"/>
      <w:divBdr>
        <w:top w:val="none" w:sz="0" w:space="0" w:color="auto"/>
        <w:left w:val="none" w:sz="0" w:space="0" w:color="auto"/>
        <w:bottom w:val="none" w:sz="0" w:space="0" w:color="auto"/>
        <w:right w:val="none" w:sz="0" w:space="0" w:color="auto"/>
      </w:divBdr>
    </w:div>
    <w:div w:id="290717921">
      <w:bodyDiv w:val="1"/>
      <w:marLeft w:val="0"/>
      <w:marRight w:val="0"/>
      <w:marTop w:val="0"/>
      <w:marBottom w:val="0"/>
      <w:divBdr>
        <w:top w:val="none" w:sz="0" w:space="0" w:color="auto"/>
        <w:left w:val="none" w:sz="0" w:space="0" w:color="auto"/>
        <w:bottom w:val="none" w:sz="0" w:space="0" w:color="auto"/>
        <w:right w:val="none" w:sz="0" w:space="0" w:color="auto"/>
      </w:divBdr>
    </w:div>
    <w:div w:id="290980564">
      <w:bodyDiv w:val="1"/>
      <w:marLeft w:val="0"/>
      <w:marRight w:val="0"/>
      <w:marTop w:val="0"/>
      <w:marBottom w:val="0"/>
      <w:divBdr>
        <w:top w:val="none" w:sz="0" w:space="0" w:color="auto"/>
        <w:left w:val="none" w:sz="0" w:space="0" w:color="auto"/>
        <w:bottom w:val="none" w:sz="0" w:space="0" w:color="auto"/>
        <w:right w:val="none" w:sz="0" w:space="0" w:color="auto"/>
      </w:divBdr>
    </w:div>
    <w:div w:id="291330158">
      <w:bodyDiv w:val="1"/>
      <w:marLeft w:val="0"/>
      <w:marRight w:val="0"/>
      <w:marTop w:val="0"/>
      <w:marBottom w:val="0"/>
      <w:divBdr>
        <w:top w:val="none" w:sz="0" w:space="0" w:color="auto"/>
        <w:left w:val="none" w:sz="0" w:space="0" w:color="auto"/>
        <w:bottom w:val="none" w:sz="0" w:space="0" w:color="auto"/>
        <w:right w:val="none" w:sz="0" w:space="0" w:color="auto"/>
      </w:divBdr>
    </w:div>
    <w:div w:id="298875446">
      <w:bodyDiv w:val="1"/>
      <w:marLeft w:val="0"/>
      <w:marRight w:val="0"/>
      <w:marTop w:val="0"/>
      <w:marBottom w:val="0"/>
      <w:divBdr>
        <w:top w:val="none" w:sz="0" w:space="0" w:color="auto"/>
        <w:left w:val="none" w:sz="0" w:space="0" w:color="auto"/>
        <w:bottom w:val="none" w:sz="0" w:space="0" w:color="auto"/>
        <w:right w:val="none" w:sz="0" w:space="0" w:color="auto"/>
      </w:divBdr>
    </w:div>
    <w:div w:id="309091289">
      <w:bodyDiv w:val="1"/>
      <w:marLeft w:val="0"/>
      <w:marRight w:val="0"/>
      <w:marTop w:val="0"/>
      <w:marBottom w:val="0"/>
      <w:divBdr>
        <w:top w:val="none" w:sz="0" w:space="0" w:color="auto"/>
        <w:left w:val="none" w:sz="0" w:space="0" w:color="auto"/>
        <w:bottom w:val="none" w:sz="0" w:space="0" w:color="auto"/>
        <w:right w:val="none" w:sz="0" w:space="0" w:color="auto"/>
      </w:divBdr>
    </w:div>
    <w:div w:id="313418698">
      <w:bodyDiv w:val="1"/>
      <w:marLeft w:val="0"/>
      <w:marRight w:val="0"/>
      <w:marTop w:val="0"/>
      <w:marBottom w:val="0"/>
      <w:divBdr>
        <w:top w:val="none" w:sz="0" w:space="0" w:color="auto"/>
        <w:left w:val="none" w:sz="0" w:space="0" w:color="auto"/>
        <w:bottom w:val="none" w:sz="0" w:space="0" w:color="auto"/>
        <w:right w:val="none" w:sz="0" w:space="0" w:color="auto"/>
      </w:divBdr>
    </w:div>
    <w:div w:id="315690280">
      <w:bodyDiv w:val="1"/>
      <w:marLeft w:val="0"/>
      <w:marRight w:val="0"/>
      <w:marTop w:val="0"/>
      <w:marBottom w:val="0"/>
      <w:divBdr>
        <w:top w:val="none" w:sz="0" w:space="0" w:color="auto"/>
        <w:left w:val="none" w:sz="0" w:space="0" w:color="auto"/>
        <w:bottom w:val="none" w:sz="0" w:space="0" w:color="auto"/>
        <w:right w:val="none" w:sz="0" w:space="0" w:color="auto"/>
      </w:divBdr>
    </w:div>
    <w:div w:id="326910242">
      <w:bodyDiv w:val="1"/>
      <w:marLeft w:val="0"/>
      <w:marRight w:val="0"/>
      <w:marTop w:val="0"/>
      <w:marBottom w:val="0"/>
      <w:divBdr>
        <w:top w:val="none" w:sz="0" w:space="0" w:color="auto"/>
        <w:left w:val="none" w:sz="0" w:space="0" w:color="auto"/>
        <w:bottom w:val="none" w:sz="0" w:space="0" w:color="auto"/>
        <w:right w:val="none" w:sz="0" w:space="0" w:color="auto"/>
      </w:divBdr>
    </w:div>
    <w:div w:id="330183686">
      <w:bodyDiv w:val="1"/>
      <w:marLeft w:val="0"/>
      <w:marRight w:val="0"/>
      <w:marTop w:val="0"/>
      <w:marBottom w:val="0"/>
      <w:divBdr>
        <w:top w:val="none" w:sz="0" w:space="0" w:color="auto"/>
        <w:left w:val="none" w:sz="0" w:space="0" w:color="auto"/>
        <w:bottom w:val="none" w:sz="0" w:space="0" w:color="auto"/>
        <w:right w:val="none" w:sz="0" w:space="0" w:color="auto"/>
      </w:divBdr>
    </w:div>
    <w:div w:id="343359800">
      <w:bodyDiv w:val="1"/>
      <w:marLeft w:val="0"/>
      <w:marRight w:val="0"/>
      <w:marTop w:val="0"/>
      <w:marBottom w:val="0"/>
      <w:divBdr>
        <w:top w:val="none" w:sz="0" w:space="0" w:color="auto"/>
        <w:left w:val="none" w:sz="0" w:space="0" w:color="auto"/>
        <w:bottom w:val="none" w:sz="0" w:space="0" w:color="auto"/>
        <w:right w:val="none" w:sz="0" w:space="0" w:color="auto"/>
      </w:divBdr>
    </w:div>
    <w:div w:id="348071729">
      <w:bodyDiv w:val="1"/>
      <w:marLeft w:val="0"/>
      <w:marRight w:val="0"/>
      <w:marTop w:val="0"/>
      <w:marBottom w:val="0"/>
      <w:divBdr>
        <w:top w:val="none" w:sz="0" w:space="0" w:color="auto"/>
        <w:left w:val="none" w:sz="0" w:space="0" w:color="auto"/>
        <w:bottom w:val="none" w:sz="0" w:space="0" w:color="auto"/>
        <w:right w:val="none" w:sz="0" w:space="0" w:color="auto"/>
      </w:divBdr>
    </w:div>
    <w:div w:id="351344104">
      <w:bodyDiv w:val="1"/>
      <w:marLeft w:val="0"/>
      <w:marRight w:val="0"/>
      <w:marTop w:val="0"/>
      <w:marBottom w:val="0"/>
      <w:divBdr>
        <w:top w:val="none" w:sz="0" w:space="0" w:color="auto"/>
        <w:left w:val="none" w:sz="0" w:space="0" w:color="auto"/>
        <w:bottom w:val="none" w:sz="0" w:space="0" w:color="auto"/>
        <w:right w:val="none" w:sz="0" w:space="0" w:color="auto"/>
      </w:divBdr>
    </w:div>
    <w:div w:id="356548381">
      <w:bodyDiv w:val="1"/>
      <w:marLeft w:val="0"/>
      <w:marRight w:val="0"/>
      <w:marTop w:val="0"/>
      <w:marBottom w:val="0"/>
      <w:divBdr>
        <w:top w:val="none" w:sz="0" w:space="0" w:color="auto"/>
        <w:left w:val="none" w:sz="0" w:space="0" w:color="auto"/>
        <w:bottom w:val="none" w:sz="0" w:space="0" w:color="auto"/>
        <w:right w:val="none" w:sz="0" w:space="0" w:color="auto"/>
      </w:divBdr>
    </w:div>
    <w:div w:id="356929404">
      <w:bodyDiv w:val="1"/>
      <w:marLeft w:val="0"/>
      <w:marRight w:val="0"/>
      <w:marTop w:val="0"/>
      <w:marBottom w:val="0"/>
      <w:divBdr>
        <w:top w:val="none" w:sz="0" w:space="0" w:color="auto"/>
        <w:left w:val="none" w:sz="0" w:space="0" w:color="auto"/>
        <w:bottom w:val="none" w:sz="0" w:space="0" w:color="auto"/>
        <w:right w:val="none" w:sz="0" w:space="0" w:color="auto"/>
      </w:divBdr>
    </w:div>
    <w:div w:id="358698582">
      <w:bodyDiv w:val="1"/>
      <w:marLeft w:val="0"/>
      <w:marRight w:val="0"/>
      <w:marTop w:val="0"/>
      <w:marBottom w:val="0"/>
      <w:divBdr>
        <w:top w:val="none" w:sz="0" w:space="0" w:color="auto"/>
        <w:left w:val="none" w:sz="0" w:space="0" w:color="auto"/>
        <w:bottom w:val="none" w:sz="0" w:space="0" w:color="auto"/>
        <w:right w:val="none" w:sz="0" w:space="0" w:color="auto"/>
      </w:divBdr>
    </w:div>
    <w:div w:id="363285688">
      <w:bodyDiv w:val="1"/>
      <w:marLeft w:val="0"/>
      <w:marRight w:val="0"/>
      <w:marTop w:val="0"/>
      <w:marBottom w:val="0"/>
      <w:divBdr>
        <w:top w:val="none" w:sz="0" w:space="0" w:color="auto"/>
        <w:left w:val="none" w:sz="0" w:space="0" w:color="auto"/>
        <w:bottom w:val="none" w:sz="0" w:space="0" w:color="auto"/>
        <w:right w:val="none" w:sz="0" w:space="0" w:color="auto"/>
      </w:divBdr>
    </w:div>
    <w:div w:id="377901088">
      <w:bodyDiv w:val="1"/>
      <w:marLeft w:val="0"/>
      <w:marRight w:val="0"/>
      <w:marTop w:val="0"/>
      <w:marBottom w:val="0"/>
      <w:divBdr>
        <w:top w:val="none" w:sz="0" w:space="0" w:color="auto"/>
        <w:left w:val="none" w:sz="0" w:space="0" w:color="auto"/>
        <w:bottom w:val="none" w:sz="0" w:space="0" w:color="auto"/>
        <w:right w:val="none" w:sz="0" w:space="0" w:color="auto"/>
      </w:divBdr>
    </w:div>
    <w:div w:id="379479065">
      <w:bodyDiv w:val="1"/>
      <w:marLeft w:val="0"/>
      <w:marRight w:val="0"/>
      <w:marTop w:val="0"/>
      <w:marBottom w:val="0"/>
      <w:divBdr>
        <w:top w:val="none" w:sz="0" w:space="0" w:color="auto"/>
        <w:left w:val="none" w:sz="0" w:space="0" w:color="auto"/>
        <w:bottom w:val="none" w:sz="0" w:space="0" w:color="auto"/>
        <w:right w:val="none" w:sz="0" w:space="0" w:color="auto"/>
      </w:divBdr>
    </w:div>
    <w:div w:id="379863091">
      <w:bodyDiv w:val="1"/>
      <w:marLeft w:val="0"/>
      <w:marRight w:val="0"/>
      <w:marTop w:val="0"/>
      <w:marBottom w:val="0"/>
      <w:divBdr>
        <w:top w:val="none" w:sz="0" w:space="0" w:color="auto"/>
        <w:left w:val="none" w:sz="0" w:space="0" w:color="auto"/>
        <w:bottom w:val="none" w:sz="0" w:space="0" w:color="auto"/>
        <w:right w:val="none" w:sz="0" w:space="0" w:color="auto"/>
      </w:divBdr>
    </w:div>
    <w:div w:id="380178823">
      <w:bodyDiv w:val="1"/>
      <w:marLeft w:val="0"/>
      <w:marRight w:val="0"/>
      <w:marTop w:val="0"/>
      <w:marBottom w:val="0"/>
      <w:divBdr>
        <w:top w:val="none" w:sz="0" w:space="0" w:color="auto"/>
        <w:left w:val="none" w:sz="0" w:space="0" w:color="auto"/>
        <w:bottom w:val="none" w:sz="0" w:space="0" w:color="auto"/>
        <w:right w:val="none" w:sz="0" w:space="0" w:color="auto"/>
      </w:divBdr>
    </w:div>
    <w:div w:id="380788389">
      <w:bodyDiv w:val="1"/>
      <w:marLeft w:val="0"/>
      <w:marRight w:val="0"/>
      <w:marTop w:val="0"/>
      <w:marBottom w:val="0"/>
      <w:divBdr>
        <w:top w:val="none" w:sz="0" w:space="0" w:color="auto"/>
        <w:left w:val="none" w:sz="0" w:space="0" w:color="auto"/>
        <w:bottom w:val="none" w:sz="0" w:space="0" w:color="auto"/>
        <w:right w:val="none" w:sz="0" w:space="0" w:color="auto"/>
      </w:divBdr>
    </w:div>
    <w:div w:id="381178520">
      <w:bodyDiv w:val="1"/>
      <w:marLeft w:val="0"/>
      <w:marRight w:val="0"/>
      <w:marTop w:val="0"/>
      <w:marBottom w:val="0"/>
      <w:divBdr>
        <w:top w:val="none" w:sz="0" w:space="0" w:color="auto"/>
        <w:left w:val="none" w:sz="0" w:space="0" w:color="auto"/>
        <w:bottom w:val="none" w:sz="0" w:space="0" w:color="auto"/>
        <w:right w:val="none" w:sz="0" w:space="0" w:color="auto"/>
      </w:divBdr>
    </w:div>
    <w:div w:id="386298039">
      <w:bodyDiv w:val="1"/>
      <w:marLeft w:val="0"/>
      <w:marRight w:val="0"/>
      <w:marTop w:val="0"/>
      <w:marBottom w:val="0"/>
      <w:divBdr>
        <w:top w:val="none" w:sz="0" w:space="0" w:color="auto"/>
        <w:left w:val="none" w:sz="0" w:space="0" w:color="auto"/>
        <w:bottom w:val="none" w:sz="0" w:space="0" w:color="auto"/>
        <w:right w:val="none" w:sz="0" w:space="0" w:color="auto"/>
      </w:divBdr>
    </w:div>
    <w:div w:id="386417400">
      <w:bodyDiv w:val="1"/>
      <w:marLeft w:val="0"/>
      <w:marRight w:val="0"/>
      <w:marTop w:val="0"/>
      <w:marBottom w:val="0"/>
      <w:divBdr>
        <w:top w:val="none" w:sz="0" w:space="0" w:color="auto"/>
        <w:left w:val="none" w:sz="0" w:space="0" w:color="auto"/>
        <w:bottom w:val="none" w:sz="0" w:space="0" w:color="auto"/>
        <w:right w:val="none" w:sz="0" w:space="0" w:color="auto"/>
      </w:divBdr>
    </w:div>
    <w:div w:id="390424500">
      <w:bodyDiv w:val="1"/>
      <w:marLeft w:val="0"/>
      <w:marRight w:val="0"/>
      <w:marTop w:val="0"/>
      <w:marBottom w:val="0"/>
      <w:divBdr>
        <w:top w:val="none" w:sz="0" w:space="0" w:color="auto"/>
        <w:left w:val="none" w:sz="0" w:space="0" w:color="auto"/>
        <w:bottom w:val="none" w:sz="0" w:space="0" w:color="auto"/>
        <w:right w:val="none" w:sz="0" w:space="0" w:color="auto"/>
      </w:divBdr>
    </w:div>
    <w:div w:id="394738435">
      <w:bodyDiv w:val="1"/>
      <w:marLeft w:val="0"/>
      <w:marRight w:val="0"/>
      <w:marTop w:val="0"/>
      <w:marBottom w:val="0"/>
      <w:divBdr>
        <w:top w:val="none" w:sz="0" w:space="0" w:color="auto"/>
        <w:left w:val="none" w:sz="0" w:space="0" w:color="auto"/>
        <w:bottom w:val="none" w:sz="0" w:space="0" w:color="auto"/>
        <w:right w:val="none" w:sz="0" w:space="0" w:color="auto"/>
      </w:divBdr>
    </w:div>
    <w:div w:id="402410346">
      <w:bodyDiv w:val="1"/>
      <w:marLeft w:val="0"/>
      <w:marRight w:val="0"/>
      <w:marTop w:val="0"/>
      <w:marBottom w:val="0"/>
      <w:divBdr>
        <w:top w:val="none" w:sz="0" w:space="0" w:color="auto"/>
        <w:left w:val="none" w:sz="0" w:space="0" w:color="auto"/>
        <w:bottom w:val="none" w:sz="0" w:space="0" w:color="auto"/>
        <w:right w:val="none" w:sz="0" w:space="0" w:color="auto"/>
      </w:divBdr>
    </w:div>
    <w:div w:id="404185636">
      <w:bodyDiv w:val="1"/>
      <w:marLeft w:val="0"/>
      <w:marRight w:val="0"/>
      <w:marTop w:val="0"/>
      <w:marBottom w:val="0"/>
      <w:divBdr>
        <w:top w:val="none" w:sz="0" w:space="0" w:color="auto"/>
        <w:left w:val="none" w:sz="0" w:space="0" w:color="auto"/>
        <w:bottom w:val="none" w:sz="0" w:space="0" w:color="auto"/>
        <w:right w:val="none" w:sz="0" w:space="0" w:color="auto"/>
      </w:divBdr>
    </w:div>
    <w:div w:id="410006970">
      <w:bodyDiv w:val="1"/>
      <w:marLeft w:val="0"/>
      <w:marRight w:val="0"/>
      <w:marTop w:val="0"/>
      <w:marBottom w:val="0"/>
      <w:divBdr>
        <w:top w:val="none" w:sz="0" w:space="0" w:color="auto"/>
        <w:left w:val="none" w:sz="0" w:space="0" w:color="auto"/>
        <w:bottom w:val="none" w:sz="0" w:space="0" w:color="auto"/>
        <w:right w:val="none" w:sz="0" w:space="0" w:color="auto"/>
      </w:divBdr>
    </w:div>
    <w:div w:id="418134534">
      <w:bodyDiv w:val="1"/>
      <w:marLeft w:val="0"/>
      <w:marRight w:val="0"/>
      <w:marTop w:val="0"/>
      <w:marBottom w:val="0"/>
      <w:divBdr>
        <w:top w:val="none" w:sz="0" w:space="0" w:color="auto"/>
        <w:left w:val="none" w:sz="0" w:space="0" w:color="auto"/>
        <w:bottom w:val="none" w:sz="0" w:space="0" w:color="auto"/>
        <w:right w:val="none" w:sz="0" w:space="0" w:color="auto"/>
      </w:divBdr>
    </w:div>
    <w:div w:id="431122130">
      <w:bodyDiv w:val="1"/>
      <w:marLeft w:val="0"/>
      <w:marRight w:val="0"/>
      <w:marTop w:val="0"/>
      <w:marBottom w:val="0"/>
      <w:divBdr>
        <w:top w:val="none" w:sz="0" w:space="0" w:color="auto"/>
        <w:left w:val="none" w:sz="0" w:space="0" w:color="auto"/>
        <w:bottom w:val="none" w:sz="0" w:space="0" w:color="auto"/>
        <w:right w:val="none" w:sz="0" w:space="0" w:color="auto"/>
      </w:divBdr>
    </w:div>
    <w:div w:id="453521820">
      <w:bodyDiv w:val="1"/>
      <w:marLeft w:val="0"/>
      <w:marRight w:val="0"/>
      <w:marTop w:val="0"/>
      <w:marBottom w:val="0"/>
      <w:divBdr>
        <w:top w:val="none" w:sz="0" w:space="0" w:color="auto"/>
        <w:left w:val="none" w:sz="0" w:space="0" w:color="auto"/>
        <w:bottom w:val="none" w:sz="0" w:space="0" w:color="auto"/>
        <w:right w:val="none" w:sz="0" w:space="0" w:color="auto"/>
      </w:divBdr>
    </w:div>
    <w:div w:id="455829061">
      <w:bodyDiv w:val="1"/>
      <w:marLeft w:val="0"/>
      <w:marRight w:val="0"/>
      <w:marTop w:val="0"/>
      <w:marBottom w:val="0"/>
      <w:divBdr>
        <w:top w:val="none" w:sz="0" w:space="0" w:color="auto"/>
        <w:left w:val="none" w:sz="0" w:space="0" w:color="auto"/>
        <w:bottom w:val="none" w:sz="0" w:space="0" w:color="auto"/>
        <w:right w:val="none" w:sz="0" w:space="0" w:color="auto"/>
      </w:divBdr>
    </w:div>
    <w:div w:id="461074202">
      <w:bodyDiv w:val="1"/>
      <w:marLeft w:val="0"/>
      <w:marRight w:val="0"/>
      <w:marTop w:val="0"/>
      <w:marBottom w:val="0"/>
      <w:divBdr>
        <w:top w:val="none" w:sz="0" w:space="0" w:color="auto"/>
        <w:left w:val="none" w:sz="0" w:space="0" w:color="auto"/>
        <w:bottom w:val="none" w:sz="0" w:space="0" w:color="auto"/>
        <w:right w:val="none" w:sz="0" w:space="0" w:color="auto"/>
      </w:divBdr>
    </w:div>
    <w:div w:id="463233812">
      <w:bodyDiv w:val="1"/>
      <w:marLeft w:val="0"/>
      <w:marRight w:val="0"/>
      <w:marTop w:val="0"/>
      <w:marBottom w:val="0"/>
      <w:divBdr>
        <w:top w:val="none" w:sz="0" w:space="0" w:color="auto"/>
        <w:left w:val="none" w:sz="0" w:space="0" w:color="auto"/>
        <w:bottom w:val="none" w:sz="0" w:space="0" w:color="auto"/>
        <w:right w:val="none" w:sz="0" w:space="0" w:color="auto"/>
      </w:divBdr>
    </w:div>
    <w:div w:id="466358076">
      <w:bodyDiv w:val="1"/>
      <w:marLeft w:val="0"/>
      <w:marRight w:val="0"/>
      <w:marTop w:val="0"/>
      <w:marBottom w:val="0"/>
      <w:divBdr>
        <w:top w:val="none" w:sz="0" w:space="0" w:color="auto"/>
        <w:left w:val="none" w:sz="0" w:space="0" w:color="auto"/>
        <w:bottom w:val="none" w:sz="0" w:space="0" w:color="auto"/>
        <w:right w:val="none" w:sz="0" w:space="0" w:color="auto"/>
      </w:divBdr>
    </w:div>
    <w:div w:id="469516001">
      <w:bodyDiv w:val="1"/>
      <w:marLeft w:val="0"/>
      <w:marRight w:val="0"/>
      <w:marTop w:val="0"/>
      <w:marBottom w:val="0"/>
      <w:divBdr>
        <w:top w:val="none" w:sz="0" w:space="0" w:color="auto"/>
        <w:left w:val="none" w:sz="0" w:space="0" w:color="auto"/>
        <w:bottom w:val="none" w:sz="0" w:space="0" w:color="auto"/>
        <w:right w:val="none" w:sz="0" w:space="0" w:color="auto"/>
      </w:divBdr>
    </w:div>
    <w:div w:id="504708753">
      <w:bodyDiv w:val="1"/>
      <w:marLeft w:val="0"/>
      <w:marRight w:val="0"/>
      <w:marTop w:val="0"/>
      <w:marBottom w:val="0"/>
      <w:divBdr>
        <w:top w:val="none" w:sz="0" w:space="0" w:color="auto"/>
        <w:left w:val="none" w:sz="0" w:space="0" w:color="auto"/>
        <w:bottom w:val="none" w:sz="0" w:space="0" w:color="auto"/>
        <w:right w:val="none" w:sz="0" w:space="0" w:color="auto"/>
      </w:divBdr>
    </w:div>
    <w:div w:id="505704281">
      <w:bodyDiv w:val="1"/>
      <w:marLeft w:val="0"/>
      <w:marRight w:val="0"/>
      <w:marTop w:val="0"/>
      <w:marBottom w:val="0"/>
      <w:divBdr>
        <w:top w:val="none" w:sz="0" w:space="0" w:color="auto"/>
        <w:left w:val="none" w:sz="0" w:space="0" w:color="auto"/>
        <w:bottom w:val="none" w:sz="0" w:space="0" w:color="auto"/>
        <w:right w:val="none" w:sz="0" w:space="0" w:color="auto"/>
      </w:divBdr>
    </w:div>
    <w:div w:id="509219284">
      <w:bodyDiv w:val="1"/>
      <w:marLeft w:val="0"/>
      <w:marRight w:val="0"/>
      <w:marTop w:val="0"/>
      <w:marBottom w:val="0"/>
      <w:divBdr>
        <w:top w:val="none" w:sz="0" w:space="0" w:color="auto"/>
        <w:left w:val="none" w:sz="0" w:space="0" w:color="auto"/>
        <w:bottom w:val="none" w:sz="0" w:space="0" w:color="auto"/>
        <w:right w:val="none" w:sz="0" w:space="0" w:color="auto"/>
      </w:divBdr>
    </w:div>
    <w:div w:id="511186221">
      <w:bodyDiv w:val="1"/>
      <w:marLeft w:val="0"/>
      <w:marRight w:val="0"/>
      <w:marTop w:val="0"/>
      <w:marBottom w:val="0"/>
      <w:divBdr>
        <w:top w:val="none" w:sz="0" w:space="0" w:color="auto"/>
        <w:left w:val="none" w:sz="0" w:space="0" w:color="auto"/>
        <w:bottom w:val="none" w:sz="0" w:space="0" w:color="auto"/>
        <w:right w:val="none" w:sz="0" w:space="0" w:color="auto"/>
      </w:divBdr>
    </w:div>
    <w:div w:id="513036701">
      <w:bodyDiv w:val="1"/>
      <w:marLeft w:val="0"/>
      <w:marRight w:val="0"/>
      <w:marTop w:val="0"/>
      <w:marBottom w:val="0"/>
      <w:divBdr>
        <w:top w:val="none" w:sz="0" w:space="0" w:color="auto"/>
        <w:left w:val="none" w:sz="0" w:space="0" w:color="auto"/>
        <w:bottom w:val="none" w:sz="0" w:space="0" w:color="auto"/>
        <w:right w:val="none" w:sz="0" w:space="0" w:color="auto"/>
      </w:divBdr>
    </w:div>
    <w:div w:id="514610342">
      <w:bodyDiv w:val="1"/>
      <w:marLeft w:val="0"/>
      <w:marRight w:val="0"/>
      <w:marTop w:val="0"/>
      <w:marBottom w:val="0"/>
      <w:divBdr>
        <w:top w:val="none" w:sz="0" w:space="0" w:color="auto"/>
        <w:left w:val="none" w:sz="0" w:space="0" w:color="auto"/>
        <w:bottom w:val="none" w:sz="0" w:space="0" w:color="auto"/>
        <w:right w:val="none" w:sz="0" w:space="0" w:color="auto"/>
      </w:divBdr>
    </w:div>
    <w:div w:id="523516154">
      <w:bodyDiv w:val="1"/>
      <w:marLeft w:val="0"/>
      <w:marRight w:val="0"/>
      <w:marTop w:val="0"/>
      <w:marBottom w:val="0"/>
      <w:divBdr>
        <w:top w:val="none" w:sz="0" w:space="0" w:color="auto"/>
        <w:left w:val="none" w:sz="0" w:space="0" w:color="auto"/>
        <w:bottom w:val="none" w:sz="0" w:space="0" w:color="auto"/>
        <w:right w:val="none" w:sz="0" w:space="0" w:color="auto"/>
      </w:divBdr>
    </w:div>
    <w:div w:id="524949206">
      <w:bodyDiv w:val="1"/>
      <w:marLeft w:val="0"/>
      <w:marRight w:val="0"/>
      <w:marTop w:val="0"/>
      <w:marBottom w:val="0"/>
      <w:divBdr>
        <w:top w:val="none" w:sz="0" w:space="0" w:color="auto"/>
        <w:left w:val="none" w:sz="0" w:space="0" w:color="auto"/>
        <w:bottom w:val="none" w:sz="0" w:space="0" w:color="auto"/>
        <w:right w:val="none" w:sz="0" w:space="0" w:color="auto"/>
      </w:divBdr>
    </w:div>
    <w:div w:id="532768088">
      <w:bodyDiv w:val="1"/>
      <w:marLeft w:val="0"/>
      <w:marRight w:val="0"/>
      <w:marTop w:val="0"/>
      <w:marBottom w:val="0"/>
      <w:divBdr>
        <w:top w:val="none" w:sz="0" w:space="0" w:color="auto"/>
        <w:left w:val="none" w:sz="0" w:space="0" w:color="auto"/>
        <w:bottom w:val="none" w:sz="0" w:space="0" w:color="auto"/>
        <w:right w:val="none" w:sz="0" w:space="0" w:color="auto"/>
      </w:divBdr>
    </w:div>
    <w:div w:id="538903440">
      <w:bodyDiv w:val="1"/>
      <w:marLeft w:val="0"/>
      <w:marRight w:val="0"/>
      <w:marTop w:val="0"/>
      <w:marBottom w:val="0"/>
      <w:divBdr>
        <w:top w:val="none" w:sz="0" w:space="0" w:color="auto"/>
        <w:left w:val="none" w:sz="0" w:space="0" w:color="auto"/>
        <w:bottom w:val="none" w:sz="0" w:space="0" w:color="auto"/>
        <w:right w:val="none" w:sz="0" w:space="0" w:color="auto"/>
      </w:divBdr>
    </w:div>
    <w:div w:id="539896679">
      <w:bodyDiv w:val="1"/>
      <w:marLeft w:val="0"/>
      <w:marRight w:val="0"/>
      <w:marTop w:val="0"/>
      <w:marBottom w:val="0"/>
      <w:divBdr>
        <w:top w:val="none" w:sz="0" w:space="0" w:color="auto"/>
        <w:left w:val="none" w:sz="0" w:space="0" w:color="auto"/>
        <w:bottom w:val="none" w:sz="0" w:space="0" w:color="auto"/>
        <w:right w:val="none" w:sz="0" w:space="0" w:color="auto"/>
      </w:divBdr>
    </w:div>
    <w:div w:id="543446961">
      <w:bodyDiv w:val="1"/>
      <w:marLeft w:val="0"/>
      <w:marRight w:val="0"/>
      <w:marTop w:val="0"/>
      <w:marBottom w:val="0"/>
      <w:divBdr>
        <w:top w:val="none" w:sz="0" w:space="0" w:color="auto"/>
        <w:left w:val="none" w:sz="0" w:space="0" w:color="auto"/>
        <w:bottom w:val="none" w:sz="0" w:space="0" w:color="auto"/>
        <w:right w:val="none" w:sz="0" w:space="0" w:color="auto"/>
      </w:divBdr>
    </w:div>
    <w:div w:id="545025943">
      <w:bodyDiv w:val="1"/>
      <w:marLeft w:val="0"/>
      <w:marRight w:val="0"/>
      <w:marTop w:val="0"/>
      <w:marBottom w:val="0"/>
      <w:divBdr>
        <w:top w:val="none" w:sz="0" w:space="0" w:color="auto"/>
        <w:left w:val="none" w:sz="0" w:space="0" w:color="auto"/>
        <w:bottom w:val="none" w:sz="0" w:space="0" w:color="auto"/>
        <w:right w:val="none" w:sz="0" w:space="0" w:color="auto"/>
      </w:divBdr>
    </w:div>
    <w:div w:id="550925385">
      <w:bodyDiv w:val="1"/>
      <w:marLeft w:val="0"/>
      <w:marRight w:val="0"/>
      <w:marTop w:val="0"/>
      <w:marBottom w:val="0"/>
      <w:divBdr>
        <w:top w:val="none" w:sz="0" w:space="0" w:color="auto"/>
        <w:left w:val="none" w:sz="0" w:space="0" w:color="auto"/>
        <w:bottom w:val="none" w:sz="0" w:space="0" w:color="auto"/>
        <w:right w:val="none" w:sz="0" w:space="0" w:color="auto"/>
      </w:divBdr>
    </w:div>
    <w:div w:id="566039028">
      <w:bodyDiv w:val="1"/>
      <w:marLeft w:val="0"/>
      <w:marRight w:val="0"/>
      <w:marTop w:val="0"/>
      <w:marBottom w:val="0"/>
      <w:divBdr>
        <w:top w:val="none" w:sz="0" w:space="0" w:color="auto"/>
        <w:left w:val="none" w:sz="0" w:space="0" w:color="auto"/>
        <w:bottom w:val="none" w:sz="0" w:space="0" w:color="auto"/>
        <w:right w:val="none" w:sz="0" w:space="0" w:color="auto"/>
      </w:divBdr>
    </w:div>
    <w:div w:id="566110182">
      <w:bodyDiv w:val="1"/>
      <w:marLeft w:val="0"/>
      <w:marRight w:val="0"/>
      <w:marTop w:val="0"/>
      <w:marBottom w:val="0"/>
      <w:divBdr>
        <w:top w:val="none" w:sz="0" w:space="0" w:color="auto"/>
        <w:left w:val="none" w:sz="0" w:space="0" w:color="auto"/>
        <w:bottom w:val="none" w:sz="0" w:space="0" w:color="auto"/>
        <w:right w:val="none" w:sz="0" w:space="0" w:color="auto"/>
      </w:divBdr>
    </w:div>
    <w:div w:id="567805332">
      <w:bodyDiv w:val="1"/>
      <w:marLeft w:val="0"/>
      <w:marRight w:val="0"/>
      <w:marTop w:val="0"/>
      <w:marBottom w:val="0"/>
      <w:divBdr>
        <w:top w:val="none" w:sz="0" w:space="0" w:color="auto"/>
        <w:left w:val="none" w:sz="0" w:space="0" w:color="auto"/>
        <w:bottom w:val="none" w:sz="0" w:space="0" w:color="auto"/>
        <w:right w:val="none" w:sz="0" w:space="0" w:color="auto"/>
      </w:divBdr>
    </w:div>
    <w:div w:id="567807311">
      <w:bodyDiv w:val="1"/>
      <w:marLeft w:val="0"/>
      <w:marRight w:val="0"/>
      <w:marTop w:val="0"/>
      <w:marBottom w:val="0"/>
      <w:divBdr>
        <w:top w:val="none" w:sz="0" w:space="0" w:color="auto"/>
        <w:left w:val="none" w:sz="0" w:space="0" w:color="auto"/>
        <w:bottom w:val="none" w:sz="0" w:space="0" w:color="auto"/>
        <w:right w:val="none" w:sz="0" w:space="0" w:color="auto"/>
      </w:divBdr>
    </w:div>
    <w:div w:id="573011533">
      <w:bodyDiv w:val="1"/>
      <w:marLeft w:val="0"/>
      <w:marRight w:val="0"/>
      <w:marTop w:val="0"/>
      <w:marBottom w:val="0"/>
      <w:divBdr>
        <w:top w:val="none" w:sz="0" w:space="0" w:color="auto"/>
        <w:left w:val="none" w:sz="0" w:space="0" w:color="auto"/>
        <w:bottom w:val="none" w:sz="0" w:space="0" w:color="auto"/>
        <w:right w:val="none" w:sz="0" w:space="0" w:color="auto"/>
      </w:divBdr>
    </w:div>
    <w:div w:id="574170386">
      <w:bodyDiv w:val="1"/>
      <w:marLeft w:val="0"/>
      <w:marRight w:val="0"/>
      <w:marTop w:val="0"/>
      <w:marBottom w:val="0"/>
      <w:divBdr>
        <w:top w:val="none" w:sz="0" w:space="0" w:color="auto"/>
        <w:left w:val="none" w:sz="0" w:space="0" w:color="auto"/>
        <w:bottom w:val="none" w:sz="0" w:space="0" w:color="auto"/>
        <w:right w:val="none" w:sz="0" w:space="0" w:color="auto"/>
      </w:divBdr>
    </w:div>
    <w:div w:id="577448739">
      <w:bodyDiv w:val="1"/>
      <w:marLeft w:val="0"/>
      <w:marRight w:val="0"/>
      <w:marTop w:val="0"/>
      <w:marBottom w:val="0"/>
      <w:divBdr>
        <w:top w:val="none" w:sz="0" w:space="0" w:color="auto"/>
        <w:left w:val="none" w:sz="0" w:space="0" w:color="auto"/>
        <w:bottom w:val="none" w:sz="0" w:space="0" w:color="auto"/>
        <w:right w:val="none" w:sz="0" w:space="0" w:color="auto"/>
      </w:divBdr>
    </w:div>
    <w:div w:id="579406625">
      <w:bodyDiv w:val="1"/>
      <w:marLeft w:val="0"/>
      <w:marRight w:val="0"/>
      <w:marTop w:val="0"/>
      <w:marBottom w:val="0"/>
      <w:divBdr>
        <w:top w:val="none" w:sz="0" w:space="0" w:color="auto"/>
        <w:left w:val="none" w:sz="0" w:space="0" w:color="auto"/>
        <w:bottom w:val="none" w:sz="0" w:space="0" w:color="auto"/>
        <w:right w:val="none" w:sz="0" w:space="0" w:color="auto"/>
      </w:divBdr>
    </w:div>
    <w:div w:id="581531215">
      <w:bodyDiv w:val="1"/>
      <w:marLeft w:val="0"/>
      <w:marRight w:val="0"/>
      <w:marTop w:val="0"/>
      <w:marBottom w:val="0"/>
      <w:divBdr>
        <w:top w:val="none" w:sz="0" w:space="0" w:color="auto"/>
        <w:left w:val="none" w:sz="0" w:space="0" w:color="auto"/>
        <w:bottom w:val="none" w:sz="0" w:space="0" w:color="auto"/>
        <w:right w:val="none" w:sz="0" w:space="0" w:color="auto"/>
      </w:divBdr>
    </w:div>
    <w:div w:id="591622877">
      <w:bodyDiv w:val="1"/>
      <w:marLeft w:val="0"/>
      <w:marRight w:val="0"/>
      <w:marTop w:val="0"/>
      <w:marBottom w:val="0"/>
      <w:divBdr>
        <w:top w:val="none" w:sz="0" w:space="0" w:color="auto"/>
        <w:left w:val="none" w:sz="0" w:space="0" w:color="auto"/>
        <w:bottom w:val="none" w:sz="0" w:space="0" w:color="auto"/>
        <w:right w:val="none" w:sz="0" w:space="0" w:color="auto"/>
      </w:divBdr>
    </w:div>
    <w:div w:id="592783661">
      <w:bodyDiv w:val="1"/>
      <w:marLeft w:val="0"/>
      <w:marRight w:val="0"/>
      <w:marTop w:val="0"/>
      <w:marBottom w:val="0"/>
      <w:divBdr>
        <w:top w:val="none" w:sz="0" w:space="0" w:color="auto"/>
        <w:left w:val="none" w:sz="0" w:space="0" w:color="auto"/>
        <w:bottom w:val="none" w:sz="0" w:space="0" w:color="auto"/>
        <w:right w:val="none" w:sz="0" w:space="0" w:color="auto"/>
      </w:divBdr>
    </w:div>
    <w:div w:id="606470743">
      <w:bodyDiv w:val="1"/>
      <w:marLeft w:val="0"/>
      <w:marRight w:val="0"/>
      <w:marTop w:val="0"/>
      <w:marBottom w:val="0"/>
      <w:divBdr>
        <w:top w:val="none" w:sz="0" w:space="0" w:color="auto"/>
        <w:left w:val="none" w:sz="0" w:space="0" w:color="auto"/>
        <w:bottom w:val="none" w:sz="0" w:space="0" w:color="auto"/>
        <w:right w:val="none" w:sz="0" w:space="0" w:color="auto"/>
      </w:divBdr>
    </w:div>
    <w:div w:id="609552361">
      <w:bodyDiv w:val="1"/>
      <w:marLeft w:val="0"/>
      <w:marRight w:val="0"/>
      <w:marTop w:val="0"/>
      <w:marBottom w:val="0"/>
      <w:divBdr>
        <w:top w:val="none" w:sz="0" w:space="0" w:color="auto"/>
        <w:left w:val="none" w:sz="0" w:space="0" w:color="auto"/>
        <w:bottom w:val="none" w:sz="0" w:space="0" w:color="auto"/>
        <w:right w:val="none" w:sz="0" w:space="0" w:color="auto"/>
      </w:divBdr>
    </w:div>
    <w:div w:id="613487664">
      <w:bodyDiv w:val="1"/>
      <w:marLeft w:val="0"/>
      <w:marRight w:val="0"/>
      <w:marTop w:val="0"/>
      <w:marBottom w:val="0"/>
      <w:divBdr>
        <w:top w:val="none" w:sz="0" w:space="0" w:color="auto"/>
        <w:left w:val="none" w:sz="0" w:space="0" w:color="auto"/>
        <w:bottom w:val="none" w:sz="0" w:space="0" w:color="auto"/>
        <w:right w:val="none" w:sz="0" w:space="0" w:color="auto"/>
      </w:divBdr>
    </w:div>
    <w:div w:id="615603075">
      <w:bodyDiv w:val="1"/>
      <w:marLeft w:val="0"/>
      <w:marRight w:val="0"/>
      <w:marTop w:val="0"/>
      <w:marBottom w:val="0"/>
      <w:divBdr>
        <w:top w:val="none" w:sz="0" w:space="0" w:color="auto"/>
        <w:left w:val="none" w:sz="0" w:space="0" w:color="auto"/>
        <w:bottom w:val="none" w:sz="0" w:space="0" w:color="auto"/>
        <w:right w:val="none" w:sz="0" w:space="0" w:color="auto"/>
      </w:divBdr>
    </w:div>
    <w:div w:id="620913700">
      <w:bodyDiv w:val="1"/>
      <w:marLeft w:val="0"/>
      <w:marRight w:val="0"/>
      <w:marTop w:val="0"/>
      <w:marBottom w:val="0"/>
      <w:divBdr>
        <w:top w:val="none" w:sz="0" w:space="0" w:color="auto"/>
        <w:left w:val="none" w:sz="0" w:space="0" w:color="auto"/>
        <w:bottom w:val="none" w:sz="0" w:space="0" w:color="auto"/>
        <w:right w:val="none" w:sz="0" w:space="0" w:color="auto"/>
      </w:divBdr>
    </w:div>
    <w:div w:id="622930305">
      <w:bodyDiv w:val="1"/>
      <w:marLeft w:val="0"/>
      <w:marRight w:val="0"/>
      <w:marTop w:val="0"/>
      <w:marBottom w:val="0"/>
      <w:divBdr>
        <w:top w:val="none" w:sz="0" w:space="0" w:color="auto"/>
        <w:left w:val="none" w:sz="0" w:space="0" w:color="auto"/>
        <w:bottom w:val="none" w:sz="0" w:space="0" w:color="auto"/>
        <w:right w:val="none" w:sz="0" w:space="0" w:color="auto"/>
      </w:divBdr>
    </w:div>
    <w:div w:id="623315666">
      <w:bodyDiv w:val="1"/>
      <w:marLeft w:val="0"/>
      <w:marRight w:val="0"/>
      <w:marTop w:val="0"/>
      <w:marBottom w:val="0"/>
      <w:divBdr>
        <w:top w:val="none" w:sz="0" w:space="0" w:color="auto"/>
        <w:left w:val="none" w:sz="0" w:space="0" w:color="auto"/>
        <w:bottom w:val="none" w:sz="0" w:space="0" w:color="auto"/>
        <w:right w:val="none" w:sz="0" w:space="0" w:color="auto"/>
      </w:divBdr>
    </w:div>
    <w:div w:id="629894243">
      <w:bodyDiv w:val="1"/>
      <w:marLeft w:val="0"/>
      <w:marRight w:val="0"/>
      <w:marTop w:val="0"/>
      <w:marBottom w:val="0"/>
      <w:divBdr>
        <w:top w:val="none" w:sz="0" w:space="0" w:color="auto"/>
        <w:left w:val="none" w:sz="0" w:space="0" w:color="auto"/>
        <w:bottom w:val="none" w:sz="0" w:space="0" w:color="auto"/>
        <w:right w:val="none" w:sz="0" w:space="0" w:color="auto"/>
      </w:divBdr>
    </w:div>
    <w:div w:id="648628836">
      <w:bodyDiv w:val="1"/>
      <w:marLeft w:val="0"/>
      <w:marRight w:val="0"/>
      <w:marTop w:val="0"/>
      <w:marBottom w:val="0"/>
      <w:divBdr>
        <w:top w:val="none" w:sz="0" w:space="0" w:color="auto"/>
        <w:left w:val="none" w:sz="0" w:space="0" w:color="auto"/>
        <w:bottom w:val="none" w:sz="0" w:space="0" w:color="auto"/>
        <w:right w:val="none" w:sz="0" w:space="0" w:color="auto"/>
      </w:divBdr>
    </w:div>
    <w:div w:id="649988109">
      <w:bodyDiv w:val="1"/>
      <w:marLeft w:val="0"/>
      <w:marRight w:val="0"/>
      <w:marTop w:val="0"/>
      <w:marBottom w:val="0"/>
      <w:divBdr>
        <w:top w:val="none" w:sz="0" w:space="0" w:color="auto"/>
        <w:left w:val="none" w:sz="0" w:space="0" w:color="auto"/>
        <w:bottom w:val="none" w:sz="0" w:space="0" w:color="auto"/>
        <w:right w:val="none" w:sz="0" w:space="0" w:color="auto"/>
      </w:divBdr>
    </w:div>
    <w:div w:id="653342712">
      <w:bodyDiv w:val="1"/>
      <w:marLeft w:val="0"/>
      <w:marRight w:val="0"/>
      <w:marTop w:val="0"/>
      <w:marBottom w:val="0"/>
      <w:divBdr>
        <w:top w:val="none" w:sz="0" w:space="0" w:color="auto"/>
        <w:left w:val="none" w:sz="0" w:space="0" w:color="auto"/>
        <w:bottom w:val="none" w:sz="0" w:space="0" w:color="auto"/>
        <w:right w:val="none" w:sz="0" w:space="0" w:color="auto"/>
      </w:divBdr>
    </w:div>
    <w:div w:id="670379434">
      <w:bodyDiv w:val="1"/>
      <w:marLeft w:val="0"/>
      <w:marRight w:val="0"/>
      <w:marTop w:val="0"/>
      <w:marBottom w:val="0"/>
      <w:divBdr>
        <w:top w:val="none" w:sz="0" w:space="0" w:color="auto"/>
        <w:left w:val="none" w:sz="0" w:space="0" w:color="auto"/>
        <w:bottom w:val="none" w:sz="0" w:space="0" w:color="auto"/>
        <w:right w:val="none" w:sz="0" w:space="0" w:color="auto"/>
      </w:divBdr>
    </w:div>
    <w:div w:id="670836473">
      <w:bodyDiv w:val="1"/>
      <w:marLeft w:val="0"/>
      <w:marRight w:val="0"/>
      <w:marTop w:val="0"/>
      <w:marBottom w:val="0"/>
      <w:divBdr>
        <w:top w:val="none" w:sz="0" w:space="0" w:color="auto"/>
        <w:left w:val="none" w:sz="0" w:space="0" w:color="auto"/>
        <w:bottom w:val="none" w:sz="0" w:space="0" w:color="auto"/>
        <w:right w:val="none" w:sz="0" w:space="0" w:color="auto"/>
      </w:divBdr>
    </w:div>
    <w:div w:id="677198745">
      <w:bodyDiv w:val="1"/>
      <w:marLeft w:val="0"/>
      <w:marRight w:val="0"/>
      <w:marTop w:val="0"/>
      <w:marBottom w:val="0"/>
      <w:divBdr>
        <w:top w:val="none" w:sz="0" w:space="0" w:color="auto"/>
        <w:left w:val="none" w:sz="0" w:space="0" w:color="auto"/>
        <w:bottom w:val="none" w:sz="0" w:space="0" w:color="auto"/>
        <w:right w:val="none" w:sz="0" w:space="0" w:color="auto"/>
      </w:divBdr>
    </w:div>
    <w:div w:id="684400855">
      <w:bodyDiv w:val="1"/>
      <w:marLeft w:val="0"/>
      <w:marRight w:val="0"/>
      <w:marTop w:val="0"/>
      <w:marBottom w:val="0"/>
      <w:divBdr>
        <w:top w:val="none" w:sz="0" w:space="0" w:color="auto"/>
        <w:left w:val="none" w:sz="0" w:space="0" w:color="auto"/>
        <w:bottom w:val="none" w:sz="0" w:space="0" w:color="auto"/>
        <w:right w:val="none" w:sz="0" w:space="0" w:color="auto"/>
      </w:divBdr>
    </w:div>
    <w:div w:id="692389998">
      <w:bodyDiv w:val="1"/>
      <w:marLeft w:val="0"/>
      <w:marRight w:val="0"/>
      <w:marTop w:val="0"/>
      <w:marBottom w:val="0"/>
      <w:divBdr>
        <w:top w:val="none" w:sz="0" w:space="0" w:color="auto"/>
        <w:left w:val="none" w:sz="0" w:space="0" w:color="auto"/>
        <w:bottom w:val="none" w:sz="0" w:space="0" w:color="auto"/>
        <w:right w:val="none" w:sz="0" w:space="0" w:color="auto"/>
      </w:divBdr>
    </w:div>
    <w:div w:id="707605784">
      <w:bodyDiv w:val="1"/>
      <w:marLeft w:val="0"/>
      <w:marRight w:val="0"/>
      <w:marTop w:val="0"/>
      <w:marBottom w:val="0"/>
      <w:divBdr>
        <w:top w:val="none" w:sz="0" w:space="0" w:color="auto"/>
        <w:left w:val="none" w:sz="0" w:space="0" w:color="auto"/>
        <w:bottom w:val="none" w:sz="0" w:space="0" w:color="auto"/>
        <w:right w:val="none" w:sz="0" w:space="0" w:color="auto"/>
      </w:divBdr>
    </w:div>
    <w:div w:id="713315686">
      <w:bodyDiv w:val="1"/>
      <w:marLeft w:val="0"/>
      <w:marRight w:val="0"/>
      <w:marTop w:val="0"/>
      <w:marBottom w:val="0"/>
      <w:divBdr>
        <w:top w:val="none" w:sz="0" w:space="0" w:color="auto"/>
        <w:left w:val="none" w:sz="0" w:space="0" w:color="auto"/>
        <w:bottom w:val="none" w:sz="0" w:space="0" w:color="auto"/>
        <w:right w:val="none" w:sz="0" w:space="0" w:color="auto"/>
      </w:divBdr>
    </w:div>
    <w:div w:id="713388747">
      <w:bodyDiv w:val="1"/>
      <w:marLeft w:val="0"/>
      <w:marRight w:val="0"/>
      <w:marTop w:val="0"/>
      <w:marBottom w:val="0"/>
      <w:divBdr>
        <w:top w:val="none" w:sz="0" w:space="0" w:color="auto"/>
        <w:left w:val="none" w:sz="0" w:space="0" w:color="auto"/>
        <w:bottom w:val="none" w:sz="0" w:space="0" w:color="auto"/>
        <w:right w:val="none" w:sz="0" w:space="0" w:color="auto"/>
      </w:divBdr>
    </w:div>
    <w:div w:id="715930782">
      <w:bodyDiv w:val="1"/>
      <w:marLeft w:val="0"/>
      <w:marRight w:val="0"/>
      <w:marTop w:val="0"/>
      <w:marBottom w:val="0"/>
      <w:divBdr>
        <w:top w:val="none" w:sz="0" w:space="0" w:color="auto"/>
        <w:left w:val="none" w:sz="0" w:space="0" w:color="auto"/>
        <w:bottom w:val="none" w:sz="0" w:space="0" w:color="auto"/>
        <w:right w:val="none" w:sz="0" w:space="0" w:color="auto"/>
      </w:divBdr>
    </w:div>
    <w:div w:id="732041381">
      <w:bodyDiv w:val="1"/>
      <w:marLeft w:val="0"/>
      <w:marRight w:val="0"/>
      <w:marTop w:val="0"/>
      <w:marBottom w:val="0"/>
      <w:divBdr>
        <w:top w:val="none" w:sz="0" w:space="0" w:color="auto"/>
        <w:left w:val="none" w:sz="0" w:space="0" w:color="auto"/>
        <w:bottom w:val="none" w:sz="0" w:space="0" w:color="auto"/>
        <w:right w:val="none" w:sz="0" w:space="0" w:color="auto"/>
      </w:divBdr>
    </w:div>
    <w:div w:id="733625117">
      <w:bodyDiv w:val="1"/>
      <w:marLeft w:val="0"/>
      <w:marRight w:val="0"/>
      <w:marTop w:val="0"/>
      <w:marBottom w:val="0"/>
      <w:divBdr>
        <w:top w:val="none" w:sz="0" w:space="0" w:color="auto"/>
        <w:left w:val="none" w:sz="0" w:space="0" w:color="auto"/>
        <w:bottom w:val="none" w:sz="0" w:space="0" w:color="auto"/>
        <w:right w:val="none" w:sz="0" w:space="0" w:color="auto"/>
      </w:divBdr>
    </w:div>
    <w:div w:id="742290066">
      <w:bodyDiv w:val="1"/>
      <w:marLeft w:val="0"/>
      <w:marRight w:val="0"/>
      <w:marTop w:val="0"/>
      <w:marBottom w:val="0"/>
      <w:divBdr>
        <w:top w:val="none" w:sz="0" w:space="0" w:color="auto"/>
        <w:left w:val="none" w:sz="0" w:space="0" w:color="auto"/>
        <w:bottom w:val="none" w:sz="0" w:space="0" w:color="auto"/>
        <w:right w:val="none" w:sz="0" w:space="0" w:color="auto"/>
      </w:divBdr>
    </w:div>
    <w:div w:id="742534189">
      <w:bodyDiv w:val="1"/>
      <w:marLeft w:val="0"/>
      <w:marRight w:val="0"/>
      <w:marTop w:val="0"/>
      <w:marBottom w:val="0"/>
      <w:divBdr>
        <w:top w:val="none" w:sz="0" w:space="0" w:color="auto"/>
        <w:left w:val="none" w:sz="0" w:space="0" w:color="auto"/>
        <w:bottom w:val="none" w:sz="0" w:space="0" w:color="auto"/>
        <w:right w:val="none" w:sz="0" w:space="0" w:color="auto"/>
      </w:divBdr>
    </w:div>
    <w:div w:id="743185915">
      <w:bodyDiv w:val="1"/>
      <w:marLeft w:val="0"/>
      <w:marRight w:val="0"/>
      <w:marTop w:val="0"/>
      <w:marBottom w:val="0"/>
      <w:divBdr>
        <w:top w:val="none" w:sz="0" w:space="0" w:color="auto"/>
        <w:left w:val="none" w:sz="0" w:space="0" w:color="auto"/>
        <w:bottom w:val="none" w:sz="0" w:space="0" w:color="auto"/>
        <w:right w:val="none" w:sz="0" w:space="0" w:color="auto"/>
      </w:divBdr>
    </w:div>
    <w:div w:id="746538939">
      <w:bodyDiv w:val="1"/>
      <w:marLeft w:val="0"/>
      <w:marRight w:val="0"/>
      <w:marTop w:val="0"/>
      <w:marBottom w:val="0"/>
      <w:divBdr>
        <w:top w:val="none" w:sz="0" w:space="0" w:color="auto"/>
        <w:left w:val="none" w:sz="0" w:space="0" w:color="auto"/>
        <w:bottom w:val="none" w:sz="0" w:space="0" w:color="auto"/>
        <w:right w:val="none" w:sz="0" w:space="0" w:color="auto"/>
      </w:divBdr>
    </w:div>
    <w:div w:id="752239339">
      <w:bodyDiv w:val="1"/>
      <w:marLeft w:val="0"/>
      <w:marRight w:val="0"/>
      <w:marTop w:val="0"/>
      <w:marBottom w:val="0"/>
      <w:divBdr>
        <w:top w:val="none" w:sz="0" w:space="0" w:color="auto"/>
        <w:left w:val="none" w:sz="0" w:space="0" w:color="auto"/>
        <w:bottom w:val="none" w:sz="0" w:space="0" w:color="auto"/>
        <w:right w:val="none" w:sz="0" w:space="0" w:color="auto"/>
      </w:divBdr>
    </w:div>
    <w:div w:id="757562167">
      <w:bodyDiv w:val="1"/>
      <w:marLeft w:val="0"/>
      <w:marRight w:val="0"/>
      <w:marTop w:val="0"/>
      <w:marBottom w:val="0"/>
      <w:divBdr>
        <w:top w:val="none" w:sz="0" w:space="0" w:color="auto"/>
        <w:left w:val="none" w:sz="0" w:space="0" w:color="auto"/>
        <w:bottom w:val="none" w:sz="0" w:space="0" w:color="auto"/>
        <w:right w:val="none" w:sz="0" w:space="0" w:color="auto"/>
      </w:divBdr>
    </w:div>
    <w:div w:id="762140644">
      <w:bodyDiv w:val="1"/>
      <w:marLeft w:val="0"/>
      <w:marRight w:val="0"/>
      <w:marTop w:val="0"/>
      <w:marBottom w:val="0"/>
      <w:divBdr>
        <w:top w:val="none" w:sz="0" w:space="0" w:color="auto"/>
        <w:left w:val="none" w:sz="0" w:space="0" w:color="auto"/>
        <w:bottom w:val="none" w:sz="0" w:space="0" w:color="auto"/>
        <w:right w:val="none" w:sz="0" w:space="0" w:color="auto"/>
      </w:divBdr>
    </w:div>
    <w:div w:id="763526819">
      <w:bodyDiv w:val="1"/>
      <w:marLeft w:val="0"/>
      <w:marRight w:val="0"/>
      <w:marTop w:val="0"/>
      <w:marBottom w:val="0"/>
      <w:divBdr>
        <w:top w:val="none" w:sz="0" w:space="0" w:color="auto"/>
        <w:left w:val="none" w:sz="0" w:space="0" w:color="auto"/>
        <w:bottom w:val="none" w:sz="0" w:space="0" w:color="auto"/>
        <w:right w:val="none" w:sz="0" w:space="0" w:color="auto"/>
      </w:divBdr>
    </w:div>
    <w:div w:id="766727980">
      <w:bodyDiv w:val="1"/>
      <w:marLeft w:val="0"/>
      <w:marRight w:val="0"/>
      <w:marTop w:val="0"/>
      <w:marBottom w:val="0"/>
      <w:divBdr>
        <w:top w:val="none" w:sz="0" w:space="0" w:color="auto"/>
        <w:left w:val="none" w:sz="0" w:space="0" w:color="auto"/>
        <w:bottom w:val="none" w:sz="0" w:space="0" w:color="auto"/>
        <w:right w:val="none" w:sz="0" w:space="0" w:color="auto"/>
      </w:divBdr>
    </w:div>
    <w:div w:id="770858792">
      <w:bodyDiv w:val="1"/>
      <w:marLeft w:val="0"/>
      <w:marRight w:val="0"/>
      <w:marTop w:val="0"/>
      <w:marBottom w:val="0"/>
      <w:divBdr>
        <w:top w:val="none" w:sz="0" w:space="0" w:color="auto"/>
        <w:left w:val="none" w:sz="0" w:space="0" w:color="auto"/>
        <w:bottom w:val="none" w:sz="0" w:space="0" w:color="auto"/>
        <w:right w:val="none" w:sz="0" w:space="0" w:color="auto"/>
      </w:divBdr>
    </w:div>
    <w:div w:id="783379436">
      <w:bodyDiv w:val="1"/>
      <w:marLeft w:val="0"/>
      <w:marRight w:val="0"/>
      <w:marTop w:val="0"/>
      <w:marBottom w:val="0"/>
      <w:divBdr>
        <w:top w:val="none" w:sz="0" w:space="0" w:color="auto"/>
        <w:left w:val="none" w:sz="0" w:space="0" w:color="auto"/>
        <w:bottom w:val="none" w:sz="0" w:space="0" w:color="auto"/>
        <w:right w:val="none" w:sz="0" w:space="0" w:color="auto"/>
      </w:divBdr>
    </w:div>
    <w:div w:id="799684893">
      <w:bodyDiv w:val="1"/>
      <w:marLeft w:val="0"/>
      <w:marRight w:val="0"/>
      <w:marTop w:val="0"/>
      <w:marBottom w:val="0"/>
      <w:divBdr>
        <w:top w:val="none" w:sz="0" w:space="0" w:color="auto"/>
        <w:left w:val="none" w:sz="0" w:space="0" w:color="auto"/>
        <w:bottom w:val="none" w:sz="0" w:space="0" w:color="auto"/>
        <w:right w:val="none" w:sz="0" w:space="0" w:color="auto"/>
      </w:divBdr>
    </w:div>
    <w:div w:id="802160748">
      <w:bodyDiv w:val="1"/>
      <w:marLeft w:val="0"/>
      <w:marRight w:val="0"/>
      <w:marTop w:val="0"/>
      <w:marBottom w:val="0"/>
      <w:divBdr>
        <w:top w:val="none" w:sz="0" w:space="0" w:color="auto"/>
        <w:left w:val="none" w:sz="0" w:space="0" w:color="auto"/>
        <w:bottom w:val="none" w:sz="0" w:space="0" w:color="auto"/>
        <w:right w:val="none" w:sz="0" w:space="0" w:color="auto"/>
      </w:divBdr>
    </w:div>
    <w:div w:id="804274118">
      <w:bodyDiv w:val="1"/>
      <w:marLeft w:val="0"/>
      <w:marRight w:val="0"/>
      <w:marTop w:val="0"/>
      <w:marBottom w:val="0"/>
      <w:divBdr>
        <w:top w:val="none" w:sz="0" w:space="0" w:color="auto"/>
        <w:left w:val="none" w:sz="0" w:space="0" w:color="auto"/>
        <w:bottom w:val="none" w:sz="0" w:space="0" w:color="auto"/>
        <w:right w:val="none" w:sz="0" w:space="0" w:color="auto"/>
      </w:divBdr>
    </w:div>
    <w:div w:id="806555181">
      <w:bodyDiv w:val="1"/>
      <w:marLeft w:val="0"/>
      <w:marRight w:val="0"/>
      <w:marTop w:val="0"/>
      <w:marBottom w:val="0"/>
      <w:divBdr>
        <w:top w:val="none" w:sz="0" w:space="0" w:color="auto"/>
        <w:left w:val="none" w:sz="0" w:space="0" w:color="auto"/>
        <w:bottom w:val="none" w:sz="0" w:space="0" w:color="auto"/>
        <w:right w:val="none" w:sz="0" w:space="0" w:color="auto"/>
      </w:divBdr>
    </w:div>
    <w:div w:id="807089946">
      <w:bodyDiv w:val="1"/>
      <w:marLeft w:val="0"/>
      <w:marRight w:val="0"/>
      <w:marTop w:val="0"/>
      <w:marBottom w:val="0"/>
      <w:divBdr>
        <w:top w:val="none" w:sz="0" w:space="0" w:color="auto"/>
        <w:left w:val="none" w:sz="0" w:space="0" w:color="auto"/>
        <w:bottom w:val="none" w:sz="0" w:space="0" w:color="auto"/>
        <w:right w:val="none" w:sz="0" w:space="0" w:color="auto"/>
      </w:divBdr>
    </w:div>
    <w:div w:id="818575074">
      <w:bodyDiv w:val="1"/>
      <w:marLeft w:val="0"/>
      <w:marRight w:val="0"/>
      <w:marTop w:val="0"/>
      <w:marBottom w:val="0"/>
      <w:divBdr>
        <w:top w:val="none" w:sz="0" w:space="0" w:color="auto"/>
        <w:left w:val="none" w:sz="0" w:space="0" w:color="auto"/>
        <w:bottom w:val="none" w:sz="0" w:space="0" w:color="auto"/>
        <w:right w:val="none" w:sz="0" w:space="0" w:color="auto"/>
      </w:divBdr>
    </w:div>
    <w:div w:id="824858126">
      <w:bodyDiv w:val="1"/>
      <w:marLeft w:val="0"/>
      <w:marRight w:val="0"/>
      <w:marTop w:val="0"/>
      <w:marBottom w:val="0"/>
      <w:divBdr>
        <w:top w:val="none" w:sz="0" w:space="0" w:color="auto"/>
        <w:left w:val="none" w:sz="0" w:space="0" w:color="auto"/>
        <w:bottom w:val="none" w:sz="0" w:space="0" w:color="auto"/>
        <w:right w:val="none" w:sz="0" w:space="0" w:color="auto"/>
      </w:divBdr>
    </w:div>
    <w:div w:id="832187549">
      <w:bodyDiv w:val="1"/>
      <w:marLeft w:val="0"/>
      <w:marRight w:val="0"/>
      <w:marTop w:val="0"/>
      <w:marBottom w:val="0"/>
      <w:divBdr>
        <w:top w:val="none" w:sz="0" w:space="0" w:color="auto"/>
        <w:left w:val="none" w:sz="0" w:space="0" w:color="auto"/>
        <w:bottom w:val="none" w:sz="0" w:space="0" w:color="auto"/>
        <w:right w:val="none" w:sz="0" w:space="0" w:color="auto"/>
      </w:divBdr>
    </w:div>
    <w:div w:id="833423579">
      <w:bodyDiv w:val="1"/>
      <w:marLeft w:val="0"/>
      <w:marRight w:val="0"/>
      <w:marTop w:val="0"/>
      <w:marBottom w:val="0"/>
      <w:divBdr>
        <w:top w:val="none" w:sz="0" w:space="0" w:color="auto"/>
        <w:left w:val="none" w:sz="0" w:space="0" w:color="auto"/>
        <w:bottom w:val="none" w:sz="0" w:space="0" w:color="auto"/>
        <w:right w:val="none" w:sz="0" w:space="0" w:color="auto"/>
      </w:divBdr>
    </w:div>
    <w:div w:id="834103951">
      <w:bodyDiv w:val="1"/>
      <w:marLeft w:val="0"/>
      <w:marRight w:val="0"/>
      <w:marTop w:val="0"/>
      <w:marBottom w:val="0"/>
      <w:divBdr>
        <w:top w:val="none" w:sz="0" w:space="0" w:color="auto"/>
        <w:left w:val="none" w:sz="0" w:space="0" w:color="auto"/>
        <w:bottom w:val="none" w:sz="0" w:space="0" w:color="auto"/>
        <w:right w:val="none" w:sz="0" w:space="0" w:color="auto"/>
      </w:divBdr>
    </w:div>
    <w:div w:id="841235434">
      <w:bodyDiv w:val="1"/>
      <w:marLeft w:val="0"/>
      <w:marRight w:val="0"/>
      <w:marTop w:val="0"/>
      <w:marBottom w:val="0"/>
      <w:divBdr>
        <w:top w:val="none" w:sz="0" w:space="0" w:color="auto"/>
        <w:left w:val="none" w:sz="0" w:space="0" w:color="auto"/>
        <w:bottom w:val="none" w:sz="0" w:space="0" w:color="auto"/>
        <w:right w:val="none" w:sz="0" w:space="0" w:color="auto"/>
      </w:divBdr>
    </w:div>
    <w:div w:id="844586859">
      <w:bodyDiv w:val="1"/>
      <w:marLeft w:val="0"/>
      <w:marRight w:val="0"/>
      <w:marTop w:val="0"/>
      <w:marBottom w:val="0"/>
      <w:divBdr>
        <w:top w:val="none" w:sz="0" w:space="0" w:color="auto"/>
        <w:left w:val="none" w:sz="0" w:space="0" w:color="auto"/>
        <w:bottom w:val="none" w:sz="0" w:space="0" w:color="auto"/>
        <w:right w:val="none" w:sz="0" w:space="0" w:color="auto"/>
      </w:divBdr>
    </w:div>
    <w:div w:id="844780040">
      <w:bodyDiv w:val="1"/>
      <w:marLeft w:val="0"/>
      <w:marRight w:val="0"/>
      <w:marTop w:val="0"/>
      <w:marBottom w:val="0"/>
      <w:divBdr>
        <w:top w:val="none" w:sz="0" w:space="0" w:color="auto"/>
        <w:left w:val="none" w:sz="0" w:space="0" w:color="auto"/>
        <w:bottom w:val="none" w:sz="0" w:space="0" w:color="auto"/>
        <w:right w:val="none" w:sz="0" w:space="0" w:color="auto"/>
      </w:divBdr>
    </w:div>
    <w:div w:id="847787574">
      <w:bodyDiv w:val="1"/>
      <w:marLeft w:val="0"/>
      <w:marRight w:val="0"/>
      <w:marTop w:val="0"/>
      <w:marBottom w:val="0"/>
      <w:divBdr>
        <w:top w:val="none" w:sz="0" w:space="0" w:color="auto"/>
        <w:left w:val="none" w:sz="0" w:space="0" w:color="auto"/>
        <w:bottom w:val="none" w:sz="0" w:space="0" w:color="auto"/>
        <w:right w:val="none" w:sz="0" w:space="0" w:color="auto"/>
      </w:divBdr>
    </w:div>
    <w:div w:id="861020111">
      <w:bodyDiv w:val="1"/>
      <w:marLeft w:val="0"/>
      <w:marRight w:val="0"/>
      <w:marTop w:val="0"/>
      <w:marBottom w:val="0"/>
      <w:divBdr>
        <w:top w:val="none" w:sz="0" w:space="0" w:color="auto"/>
        <w:left w:val="none" w:sz="0" w:space="0" w:color="auto"/>
        <w:bottom w:val="none" w:sz="0" w:space="0" w:color="auto"/>
        <w:right w:val="none" w:sz="0" w:space="0" w:color="auto"/>
      </w:divBdr>
    </w:div>
    <w:div w:id="863977207">
      <w:bodyDiv w:val="1"/>
      <w:marLeft w:val="0"/>
      <w:marRight w:val="0"/>
      <w:marTop w:val="0"/>
      <w:marBottom w:val="0"/>
      <w:divBdr>
        <w:top w:val="none" w:sz="0" w:space="0" w:color="auto"/>
        <w:left w:val="none" w:sz="0" w:space="0" w:color="auto"/>
        <w:bottom w:val="none" w:sz="0" w:space="0" w:color="auto"/>
        <w:right w:val="none" w:sz="0" w:space="0" w:color="auto"/>
      </w:divBdr>
    </w:div>
    <w:div w:id="871654860">
      <w:bodyDiv w:val="1"/>
      <w:marLeft w:val="0"/>
      <w:marRight w:val="0"/>
      <w:marTop w:val="0"/>
      <w:marBottom w:val="0"/>
      <w:divBdr>
        <w:top w:val="none" w:sz="0" w:space="0" w:color="auto"/>
        <w:left w:val="none" w:sz="0" w:space="0" w:color="auto"/>
        <w:bottom w:val="none" w:sz="0" w:space="0" w:color="auto"/>
        <w:right w:val="none" w:sz="0" w:space="0" w:color="auto"/>
      </w:divBdr>
    </w:div>
    <w:div w:id="872615075">
      <w:bodyDiv w:val="1"/>
      <w:marLeft w:val="0"/>
      <w:marRight w:val="0"/>
      <w:marTop w:val="0"/>
      <w:marBottom w:val="0"/>
      <w:divBdr>
        <w:top w:val="none" w:sz="0" w:space="0" w:color="auto"/>
        <w:left w:val="none" w:sz="0" w:space="0" w:color="auto"/>
        <w:bottom w:val="none" w:sz="0" w:space="0" w:color="auto"/>
        <w:right w:val="none" w:sz="0" w:space="0" w:color="auto"/>
      </w:divBdr>
    </w:div>
    <w:div w:id="874776107">
      <w:bodyDiv w:val="1"/>
      <w:marLeft w:val="0"/>
      <w:marRight w:val="0"/>
      <w:marTop w:val="0"/>
      <w:marBottom w:val="0"/>
      <w:divBdr>
        <w:top w:val="none" w:sz="0" w:space="0" w:color="auto"/>
        <w:left w:val="none" w:sz="0" w:space="0" w:color="auto"/>
        <w:bottom w:val="none" w:sz="0" w:space="0" w:color="auto"/>
        <w:right w:val="none" w:sz="0" w:space="0" w:color="auto"/>
      </w:divBdr>
    </w:div>
    <w:div w:id="878736972">
      <w:bodyDiv w:val="1"/>
      <w:marLeft w:val="0"/>
      <w:marRight w:val="0"/>
      <w:marTop w:val="0"/>
      <w:marBottom w:val="0"/>
      <w:divBdr>
        <w:top w:val="none" w:sz="0" w:space="0" w:color="auto"/>
        <w:left w:val="none" w:sz="0" w:space="0" w:color="auto"/>
        <w:bottom w:val="none" w:sz="0" w:space="0" w:color="auto"/>
        <w:right w:val="none" w:sz="0" w:space="0" w:color="auto"/>
      </w:divBdr>
    </w:div>
    <w:div w:id="879896803">
      <w:bodyDiv w:val="1"/>
      <w:marLeft w:val="0"/>
      <w:marRight w:val="0"/>
      <w:marTop w:val="0"/>
      <w:marBottom w:val="0"/>
      <w:divBdr>
        <w:top w:val="none" w:sz="0" w:space="0" w:color="auto"/>
        <w:left w:val="none" w:sz="0" w:space="0" w:color="auto"/>
        <w:bottom w:val="none" w:sz="0" w:space="0" w:color="auto"/>
        <w:right w:val="none" w:sz="0" w:space="0" w:color="auto"/>
      </w:divBdr>
    </w:div>
    <w:div w:id="881791683">
      <w:bodyDiv w:val="1"/>
      <w:marLeft w:val="0"/>
      <w:marRight w:val="0"/>
      <w:marTop w:val="0"/>
      <w:marBottom w:val="0"/>
      <w:divBdr>
        <w:top w:val="none" w:sz="0" w:space="0" w:color="auto"/>
        <w:left w:val="none" w:sz="0" w:space="0" w:color="auto"/>
        <w:bottom w:val="none" w:sz="0" w:space="0" w:color="auto"/>
        <w:right w:val="none" w:sz="0" w:space="0" w:color="auto"/>
      </w:divBdr>
    </w:div>
    <w:div w:id="891506704">
      <w:bodyDiv w:val="1"/>
      <w:marLeft w:val="0"/>
      <w:marRight w:val="0"/>
      <w:marTop w:val="0"/>
      <w:marBottom w:val="0"/>
      <w:divBdr>
        <w:top w:val="none" w:sz="0" w:space="0" w:color="auto"/>
        <w:left w:val="none" w:sz="0" w:space="0" w:color="auto"/>
        <w:bottom w:val="none" w:sz="0" w:space="0" w:color="auto"/>
        <w:right w:val="none" w:sz="0" w:space="0" w:color="auto"/>
      </w:divBdr>
    </w:div>
    <w:div w:id="895550720">
      <w:bodyDiv w:val="1"/>
      <w:marLeft w:val="0"/>
      <w:marRight w:val="0"/>
      <w:marTop w:val="0"/>
      <w:marBottom w:val="0"/>
      <w:divBdr>
        <w:top w:val="none" w:sz="0" w:space="0" w:color="auto"/>
        <w:left w:val="none" w:sz="0" w:space="0" w:color="auto"/>
        <w:bottom w:val="none" w:sz="0" w:space="0" w:color="auto"/>
        <w:right w:val="none" w:sz="0" w:space="0" w:color="auto"/>
      </w:divBdr>
    </w:div>
    <w:div w:id="899556479">
      <w:bodyDiv w:val="1"/>
      <w:marLeft w:val="0"/>
      <w:marRight w:val="0"/>
      <w:marTop w:val="0"/>
      <w:marBottom w:val="0"/>
      <w:divBdr>
        <w:top w:val="none" w:sz="0" w:space="0" w:color="auto"/>
        <w:left w:val="none" w:sz="0" w:space="0" w:color="auto"/>
        <w:bottom w:val="none" w:sz="0" w:space="0" w:color="auto"/>
        <w:right w:val="none" w:sz="0" w:space="0" w:color="auto"/>
      </w:divBdr>
    </w:div>
    <w:div w:id="907837173">
      <w:bodyDiv w:val="1"/>
      <w:marLeft w:val="0"/>
      <w:marRight w:val="0"/>
      <w:marTop w:val="0"/>
      <w:marBottom w:val="0"/>
      <w:divBdr>
        <w:top w:val="none" w:sz="0" w:space="0" w:color="auto"/>
        <w:left w:val="none" w:sz="0" w:space="0" w:color="auto"/>
        <w:bottom w:val="none" w:sz="0" w:space="0" w:color="auto"/>
        <w:right w:val="none" w:sz="0" w:space="0" w:color="auto"/>
      </w:divBdr>
    </w:div>
    <w:div w:id="908999334">
      <w:bodyDiv w:val="1"/>
      <w:marLeft w:val="0"/>
      <w:marRight w:val="0"/>
      <w:marTop w:val="0"/>
      <w:marBottom w:val="0"/>
      <w:divBdr>
        <w:top w:val="none" w:sz="0" w:space="0" w:color="auto"/>
        <w:left w:val="none" w:sz="0" w:space="0" w:color="auto"/>
        <w:bottom w:val="none" w:sz="0" w:space="0" w:color="auto"/>
        <w:right w:val="none" w:sz="0" w:space="0" w:color="auto"/>
      </w:divBdr>
    </w:div>
    <w:div w:id="908999385">
      <w:bodyDiv w:val="1"/>
      <w:marLeft w:val="0"/>
      <w:marRight w:val="0"/>
      <w:marTop w:val="0"/>
      <w:marBottom w:val="0"/>
      <w:divBdr>
        <w:top w:val="none" w:sz="0" w:space="0" w:color="auto"/>
        <w:left w:val="none" w:sz="0" w:space="0" w:color="auto"/>
        <w:bottom w:val="none" w:sz="0" w:space="0" w:color="auto"/>
        <w:right w:val="none" w:sz="0" w:space="0" w:color="auto"/>
      </w:divBdr>
    </w:div>
    <w:div w:id="910889392">
      <w:bodyDiv w:val="1"/>
      <w:marLeft w:val="0"/>
      <w:marRight w:val="0"/>
      <w:marTop w:val="0"/>
      <w:marBottom w:val="0"/>
      <w:divBdr>
        <w:top w:val="none" w:sz="0" w:space="0" w:color="auto"/>
        <w:left w:val="none" w:sz="0" w:space="0" w:color="auto"/>
        <w:bottom w:val="none" w:sz="0" w:space="0" w:color="auto"/>
        <w:right w:val="none" w:sz="0" w:space="0" w:color="auto"/>
      </w:divBdr>
    </w:div>
    <w:div w:id="911738739">
      <w:bodyDiv w:val="1"/>
      <w:marLeft w:val="0"/>
      <w:marRight w:val="0"/>
      <w:marTop w:val="0"/>
      <w:marBottom w:val="0"/>
      <w:divBdr>
        <w:top w:val="none" w:sz="0" w:space="0" w:color="auto"/>
        <w:left w:val="none" w:sz="0" w:space="0" w:color="auto"/>
        <w:bottom w:val="none" w:sz="0" w:space="0" w:color="auto"/>
        <w:right w:val="none" w:sz="0" w:space="0" w:color="auto"/>
      </w:divBdr>
    </w:div>
    <w:div w:id="933052611">
      <w:bodyDiv w:val="1"/>
      <w:marLeft w:val="0"/>
      <w:marRight w:val="0"/>
      <w:marTop w:val="0"/>
      <w:marBottom w:val="0"/>
      <w:divBdr>
        <w:top w:val="none" w:sz="0" w:space="0" w:color="auto"/>
        <w:left w:val="none" w:sz="0" w:space="0" w:color="auto"/>
        <w:bottom w:val="none" w:sz="0" w:space="0" w:color="auto"/>
        <w:right w:val="none" w:sz="0" w:space="0" w:color="auto"/>
      </w:divBdr>
    </w:div>
    <w:div w:id="945507556">
      <w:bodyDiv w:val="1"/>
      <w:marLeft w:val="0"/>
      <w:marRight w:val="0"/>
      <w:marTop w:val="0"/>
      <w:marBottom w:val="0"/>
      <w:divBdr>
        <w:top w:val="none" w:sz="0" w:space="0" w:color="auto"/>
        <w:left w:val="none" w:sz="0" w:space="0" w:color="auto"/>
        <w:bottom w:val="none" w:sz="0" w:space="0" w:color="auto"/>
        <w:right w:val="none" w:sz="0" w:space="0" w:color="auto"/>
      </w:divBdr>
    </w:div>
    <w:div w:id="953488274">
      <w:bodyDiv w:val="1"/>
      <w:marLeft w:val="0"/>
      <w:marRight w:val="0"/>
      <w:marTop w:val="0"/>
      <w:marBottom w:val="0"/>
      <w:divBdr>
        <w:top w:val="none" w:sz="0" w:space="0" w:color="auto"/>
        <w:left w:val="none" w:sz="0" w:space="0" w:color="auto"/>
        <w:bottom w:val="none" w:sz="0" w:space="0" w:color="auto"/>
        <w:right w:val="none" w:sz="0" w:space="0" w:color="auto"/>
      </w:divBdr>
    </w:div>
    <w:div w:id="965280102">
      <w:bodyDiv w:val="1"/>
      <w:marLeft w:val="0"/>
      <w:marRight w:val="0"/>
      <w:marTop w:val="0"/>
      <w:marBottom w:val="0"/>
      <w:divBdr>
        <w:top w:val="none" w:sz="0" w:space="0" w:color="auto"/>
        <w:left w:val="none" w:sz="0" w:space="0" w:color="auto"/>
        <w:bottom w:val="none" w:sz="0" w:space="0" w:color="auto"/>
        <w:right w:val="none" w:sz="0" w:space="0" w:color="auto"/>
      </w:divBdr>
    </w:div>
    <w:div w:id="965427345">
      <w:bodyDiv w:val="1"/>
      <w:marLeft w:val="0"/>
      <w:marRight w:val="0"/>
      <w:marTop w:val="0"/>
      <w:marBottom w:val="0"/>
      <w:divBdr>
        <w:top w:val="none" w:sz="0" w:space="0" w:color="auto"/>
        <w:left w:val="none" w:sz="0" w:space="0" w:color="auto"/>
        <w:bottom w:val="none" w:sz="0" w:space="0" w:color="auto"/>
        <w:right w:val="none" w:sz="0" w:space="0" w:color="auto"/>
      </w:divBdr>
    </w:div>
    <w:div w:id="973827810">
      <w:bodyDiv w:val="1"/>
      <w:marLeft w:val="0"/>
      <w:marRight w:val="0"/>
      <w:marTop w:val="0"/>
      <w:marBottom w:val="0"/>
      <w:divBdr>
        <w:top w:val="none" w:sz="0" w:space="0" w:color="auto"/>
        <w:left w:val="none" w:sz="0" w:space="0" w:color="auto"/>
        <w:bottom w:val="none" w:sz="0" w:space="0" w:color="auto"/>
        <w:right w:val="none" w:sz="0" w:space="0" w:color="auto"/>
      </w:divBdr>
    </w:div>
    <w:div w:id="990258920">
      <w:bodyDiv w:val="1"/>
      <w:marLeft w:val="0"/>
      <w:marRight w:val="0"/>
      <w:marTop w:val="0"/>
      <w:marBottom w:val="0"/>
      <w:divBdr>
        <w:top w:val="none" w:sz="0" w:space="0" w:color="auto"/>
        <w:left w:val="none" w:sz="0" w:space="0" w:color="auto"/>
        <w:bottom w:val="none" w:sz="0" w:space="0" w:color="auto"/>
        <w:right w:val="none" w:sz="0" w:space="0" w:color="auto"/>
      </w:divBdr>
    </w:div>
    <w:div w:id="995110555">
      <w:bodyDiv w:val="1"/>
      <w:marLeft w:val="0"/>
      <w:marRight w:val="0"/>
      <w:marTop w:val="0"/>
      <w:marBottom w:val="0"/>
      <w:divBdr>
        <w:top w:val="none" w:sz="0" w:space="0" w:color="auto"/>
        <w:left w:val="none" w:sz="0" w:space="0" w:color="auto"/>
        <w:bottom w:val="none" w:sz="0" w:space="0" w:color="auto"/>
        <w:right w:val="none" w:sz="0" w:space="0" w:color="auto"/>
      </w:divBdr>
    </w:div>
    <w:div w:id="997928234">
      <w:bodyDiv w:val="1"/>
      <w:marLeft w:val="0"/>
      <w:marRight w:val="0"/>
      <w:marTop w:val="0"/>
      <w:marBottom w:val="0"/>
      <w:divBdr>
        <w:top w:val="none" w:sz="0" w:space="0" w:color="auto"/>
        <w:left w:val="none" w:sz="0" w:space="0" w:color="auto"/>
        <w:bottom w:val="none" w:sz="0" w:space="0" w:color="auto"/>
        <w:right w:val="none" w:sz="0" w:space="0" w:color="auto"/>
      </w:divBdr>
    </w:div>
    <w:div w:id="1013847583">
      <w:bodyDiv w:val="1"/>
      <w:marLeft w:val="0"/>
      <w:marRight w:val="0"/>
      <w:marTop w:val="0"/>
      <w:marBottom w:val="0"/>
      <w:divBdr>
        <w:top w:val="none" w:sz="0" w:space="0" w:color="auto"/>
        <w:left w:val="none" w:sz="0" w:space="0" w:color="auto"/>
        <w:bottom w:val="none" w:sz="0" w:space="0" w:color="auto"/>
        <w:right w:val="none" w:sz="0" w:space="0" w:color="auto"/>
      </w:divBdr>
    </w:div>
    <w:div w:id="1014842737">
      <w:bodyDiv w:val="1"/>
      <w:marLeft w:val="0"/>
      <w:marRight w:val="0"/>
      <w:marTop w:val="0"/>
      <w:marBottom w:val="0"/>
      <w:divBdr>
        <w:top w:val="none" w:sz="0" w:space="0" w:color="auto"/>
        <w:left w:val="none" w:sz="0" w:space="0" w:color="auto"/>
        <w:bottom w:val="none" w:sz="0" w:space="0" w:color="auto"/>
        <w:right w:val="none" w:sz="0" w:space="0" w:color="auto"/>
      </w:divBdr>
    </w:div>
    <w:div w:id="1022053438">
      <w:bodyDiv w:val="1"/>
      <w:marLeft w:val="0"/>
      <w:marRight w:val="0"/>
      <w:marTop w:val="0"/>
      <w:marBottom w:val="0"/>
      <w:divBdr>
        <w:top w:val="none" w:sz="0" w:space="0" w:color="auto"/>
        <w:left w:val="none" w:sz="0" w:space="0" w:color="auto"/>
        <w:bottom w:val="none" w:sz="0" w:space="0" w:color="auto"/>
        <w:right w:val="none" w:sz="0" w:space="0" w:color="auto"/>
      </w:divBdr>
    </w:div>
    <w:div w:id="1024483020">
      <w:bodyDiv w:val="1"/>
      <w:marLeft w:val="0"/>
      <w:marRight w:val="0"/>
      <w:marTop w:val="0"/>
      <w:marBottom w:val="0"/>
      <w:divBdr>
        <w:top w:val="none" w:sz="0" w:space="0" w:color="auto"/>
        <w:left w:val="none" w:sz="0" w:space="0" w:color="auto"/>
        <w:bottom w:val="none" w:sz="0" w:space="0" w:color="auto"/>
        <w:right w:val="none" w:sz="0" w:space="0" w:color="auto"/>
      </w:divBdr>
    </w:div>
    <w:div w:id="1031027653">
      <w:bodyDiv w:val="1"/>
      <w:marLeft w:val="0"/>
      <w:marRight w:val="0"/>
      <w:marTop w:val="0"/>
      <w:marBottom w:val="0"/>
      <w:divBdr>
        <w:top w:val="none" w:sz="0" w:space="0" w:color="auto"/>
        <w:left w:val="none" w:sz="0" w:space="0" w:color="auto"/>
        <w:bottom w:val="none" w:sz="0" w:space="0" w:color="auto"/>
        <w:right w:val="none" w:sz="0" w:space="0" w:color="auto"/>
      </w:divBdr>
    </w:div>
    <w:div w:id="1041243680">
      <w:bodyDiv w:val="1"/>
      <w:marLeft w:val="0"/>
      <w:marRight w:val="0"/>
      <w:marTop w:val="0"/>
      <w:marBottom w:val="0"/>
      <w:divBdr>
        <w:top w:val="none" w:sz="0" w:space="0" w:color="auto"/>
        <w:left w:val="none" w:sz="0" w:space="0" w:color="auto"/>
        <w:bottom w:val="none" w:sz="0" w:space="0" w:color="auto"/>
        <w:right w:val="none" w:sz="0" w:space="0" w:color="auto"/>
      </w:divBdr>
    </w:div>
    <w:div w:id="1041319641">
      <w:bodyDiv w:val="1"/>
      <w:marLeft w:val="0"/>
      <w:marRight w:val="0"/>
      <w:marTop w:val="0"/>
      <w:marBottom w:val="0"/>
      <w:divBdr>
        <w:top w:val="none" w:sz="0" w:space="0" w:color="auto"/>
        <w:left w:val="none" w:sz="0" w:space="0" w:color="auto"/>
        <w:bottom w:val="none" w:sz="0" w:space="0" w:color="auto"/>
        <w:right w:val="none" w:sz="0" w:space="0" w:color="auto"/>
      </w:divBdr>
    </w:div>
    <w:div w:id="1043795183">
      <w:bodyDiv w:val="1"/>
      <w:marLeft w:val="0"/>
      <w:marRight w:val="0"/>
      <w:marTop w:val="0"/>
      <w:marBottom w:val="0"/>
      <w:divBdr>
        <w:top w:val="none" w:sz="0" w:space="0" w:color="auto"/>
        <w:left w:val="none" w:sz="0" w:space="0" w:color="auto"/>
        <w:bottom w:val="none" w:sz="0" w:space="0" w:color="auto"/>
        <w:right w:val="none" w:sz="0" w:space="0" w:color="auto"/>
      </w:divBdr>
    </w:div>
    <w:div w:id="1046180154">
      <w:bodyDiv w:val="1"/>
      <w:marLeft w:val="0"/>
      <w:marRight w:val="0"/>
      <w:marTop w:val="0"/>
      <w:marBottom w:val="0"/>
      <w:divBdr>
        <w:top w:val="none" w:sz="0" w:space="0" w:color="auto"/>
        <w:left w:val="none" w:sz="0" w:space="0" w:color="auto"/>
        <w:bottom w:val="none" w:sz="0" w:space="0" w:color="auto"/>
        <w:right w:val="none" w:sz="0" w:space="0" w:color="auto"/>
      </w:divBdr>
    </w:div>
    <w:div w:id="1053576591">
      <w:bodyDiv w:val="1"/>
      <w:marLeft w:val="0"/>
      <w:marRight w:val="0"/>
      <w:marTop w:val="0"/>
      <w:marBottom w:val="0"/>
      <w:divBdr>
        <w:top w:val="none" w:sz="0" w:space="0" w:color="auto"/>
        <w:left w:val="none" w:sz="0" w:space="0" w:color="auto"/>
        <w:bottom w:val="none" w:sz="0" w:space="0" w:color="auto"/>
        <w:right w:val="none" w:sz="0" w:space="0" w:color="auto"/>
      </w:divBdr>
    </w:div>
    <w:div w:id="1054235814">
      <w:bodyDiv w:val="1"/>
      <w:marLeft w:val="0"/>
      <w:marRight w:val="0"/>
      <w:marTop w:val="0"/>
      <w:marBottom w:val="0"/>
      <w:divBdr>
        <w:top w:val="none" w:sz="0" w:space="0" w:color="auto"/>
        <w:left w:val="none" w:sz="0" w:space="0" w:color="auto"/>
        <w:bottom w:val="none" w:sz="0" w:space="0" w:color="auto"/>
        <w:right w:val="none" w:sz="0" w:space="0" w:color="auto"/>
      </w:divBdr>
    </w:div>
    <w:div w:id="1057970013">
      <w:bodyDiv w:val="1"/>
      <w:marLeft w:val="0"/>
      <w:marRight w:val="0"/>
      <w:marTop w:val="0"/>
      <w:marBottom w:val="0"/>
      <w:divBdr>
        <w:top w:val="none" w:sz="0" w:space="0" w:color="auto"/>
        <w:left w:val="none" w:sz="0" w:space="0" w:color="auto"/>
        <w:bottom w:val="none" w:sz="0" w:space="0" w:color="auto"/>
        <w:right w:val="none" w:sz="0" w:space="0" w:color="auto"/>
      </w:divBdr>
    </w:div>
    <w:div w:id="1066301750">
      <w:bodyDiv w:val="1"/>
      <w:marLeft w:val="0"/>
      <w:marRight w:val="0"/>
      <w:marTop w:val="0"/>
      <w:marBottom w:val="0"/>
      <w:divBdr>
        <w:top w:val="none" w:sz="0" w:space="0" w:color="auto"/>
        <w:left w:val="none" w:sz="0" w:space="0" w:color="auto"/>
        <w:bottom w:val="none" w:sz="0" w:space="0" w:color="auto"/>
        <w:right w:val="none" w:sz="0" w:space="0" w:color="auto"/>
      </w:divBdr>
    </w:div>
    <w:div w:id="1071468455">
      <w:bodyDiv w:val="1"/>
      <w:marLeft w:val="0"/>
      <w:marRight w:val="0"/>
      <w:marTop w:val="0"/>
      <w:marBottom w:val="0"/>
      <w:divBdr>
        <w:top w:val="none" w:sz="0" w:space="0" w:color="auto"/>
        <w:left w:val="none" w:sz="0" w:space="0" w:color="auto"/>
        <w:bottom w:val="none" w:sz="0" w:space="0" w:color="auto"/>
        <w:right w:val="none" w:sz="0" w:space="0" w:color="auto"/>
      </w:divBdr>
    </w:div>
    <w:div w:id="1079862971">
      <w:bodyDiv w:val="1"/>
      <w:marLeft w:val="0"/>
      <w:marRight w:val="0"/>
      <w:marTop w:val="0"/>
      <w:marBottom w:val="0"/>
      <w:divBdr>
        <w:top w:val="none" w:sz="0" w:space="0" w:color="auto"/>
        <w:left w:val="none" w:sz="0" w:space="0" w:color="auto"/>
        <w:bottom w:val="none" w:sz="0" w:space="0" w:color="auto"/>
        <w:right w:val="none" w:sz="0" w:space="0" w:color="auto"/>
      </w:divBdr>
    </w:div>
    <w:div w:id="1080909971">
      <w:bodyDiv w:val="1"/>
      <w:marLeft w:val="0"/>
      <w:marRight w:val="0"/>
      <w:marTop w:val="0"/>
      <w:marBottom w:val="0"/>
      <w:divBdr>
        <w:top w:val="none" w:sz="0" w:space="0" w:color="auto"/>
        <w:left w:val="none" w:sz="0" w:space="0" w:color="auto"/>
        <w:bottom w:val="none" w:sz="0" w:space="0" w:color="auto"/>
        <w:right w:val="none" w:sz="0" w:space="0" w:color="auto"/>
      </w:divBdr>
    </w:div>
    <w:div w:id="1091123855">
      <w:bodyDiv w:val="1"/>
      <w:marLeft w:val="0"/>
      <w:marRight w:val="0"/>
      <w:marTop w:val="0"/>
      <w:marBottom w:val="0"/>
      <w:divBdr>
        <w:top w:val="none" w:sz="0" w:space="0" w:color="auto"/>
        <w:left w:val="none" w:sz="0" w:space="0" w:color="auto"/>
        <w:bottom w:val="none" w:sz="0" w:space="0" w:color="auto"/>
        <w:right w:val="none" w:sz="0" w:space="0" w:color="auto"/>
      </w:divBdr>
    </w:div>
    <w:div w:id="1092966275">
      <w:bodyDiv w:val="1"/>
      <w:marLeft w:val="0"/>
      <w:marRight w:val="0"/>
      <w:marTop w:val="0"/>
      <w:marBottom w:val="0"/>
      <w:divBdr>
        <w:top w:val="none" w:sz="0" w:space="0" w:color="auto"/>
        <w:left w:val="none" w:sz="0" w:space="0" w:color="auto"/>
        <w:bottom w:val="none" w:sz="0" w:space="0" w:color="auto"/>
        <w:right w:val="none" w:sz="0" w:space="0" w:color="auto"/>
      </w:divBdr>
    </w:div>
    <w:div w:id="1095439578">
      <w:bodyDiv w:val="1"/>
      <w:marLeft w:val="0"/>
      <w:marRight w:val="0"/>
      <w:marTop w:val="0"/>
      <w:marBottom w:val="0"/>
      <w:divBdr>
        <w:top w:val="none" w:sz="0" w:space="0" w:color="auto"/>
        <w:left w:val="none" w:sz="0" w:space="0" w:color="auto"/>
        <w:bottom w:val="none" w:sz="0" w:space="0" w:color="auto"/>
        <w:right w:val="none" w:sz="0" w:space="0" w:color="auto"/>
      </w:divBdr>
    </w:div>
    <w:div w:id="1099563748">
      <w:bodyDiv w:val="1"/>
      <w:marLeft w:val="0"/>
      <w:marRight w:val="0"/>
      <w:marTop w:val="0"/>
      <w:marBottom w:val="0"/>
      <w:divBdr>
        <w:top w:val="none" w:sz="0" w:space="0" w:color="auto"/>
        <w:left w:val="none" w:sz="0" w:space="0" w:color="auto"/>
        <w:bottom w:val="none" w:sz="0" w:space="0" w:color="auto"/>
        <w:right w:val="none" w:sz="0" w:space="0" w:color="auto"/>
      </w:divBdr>
    </w:div>
    <w:div w:id="1099908587">
      <w:bodyDiv w:val="1"/>
      <w:marLeft w:val="0"/>
      <w:marRight w:val="0"/>
      <w:marTop w:val="0"/>
      <w:marBottom w:val="0"/>
      <w:divBdr>
        <w:top w:val="none" w:sz="0" w:space="0" w:color="auto"/>
        <w:left w:val="none" w:sz="0" w:space="0" w:color="auto"/>
        <w:bottom w:val="none" w:sz="0" w:space="0" w:color="auto"/>
        <w:right w:val="none" w:sz="0" w:space="0" w:color="auto"/>
      </w:divBdr>
    </w:div>
    <w:div w:id="1108085469">
      <w:bodyDiv w:val="1"/>
      <w:marLeft w:val="0"/>
      <w:marRight w:val="0"/>
      <w:marTop w:val="0"/>
      <w:marBottom w:val="0"/>
      <w:divBdr>
        <w:top w:val="none" w:sz="0" w:space="0" w:color="auto"/>
        <w:left w:val="none" w:sz="0" w:space="0" w:color="auto"/>
        <w:bottom w:val="none" w:sz="0" w:space="0" w:color="auto"/>
        <w:right w:val="none" w:sz="0" w:space="0" w:color="auto"/>
      </w:divBdr>
    </w:div>
    <w:div w:id="1109199387">
      <w:bodyDiv w:val="1"/>
      <w:marLeft w:val="0"/>
      <w:marRight w:val="0"/>
      <w:marTop w:val="0"/>
      <w:marBottom w:val="0"/>
      <w:divBdr>
        <w:top w:val="none" w:sz="0" w:space="0" w:color="auto"/>
        <w:left w:val="none" w:sz="0" w:space="0" w:color="auto"/>
        <w:bottom w:val="none" w:sz="0" w:space="0" w:color="auto"/>
        <w:right w:val="none" w:sz="0" w:space="0" w:color="auto"/>
      </w:divBdr>
    </w:div>
    <w:div w:id="1109930181">
      <w:bodyDiv w:val="1"/>
      <w:marLeft w:val="0"/>
      <w:marRight w:val="0"/>
      <w:marTop w:val="0"/>
      <w:marBottom w:val="0"/>
      <w:divBdr>
        <w:top w:val="none" w:sz="0" w:space="0" w:color="auto"/>
        <w:left w:val="none" w:sz="0" w:space="0" w:color="auto"/>
        <w:bottom w:val="none" w:sz="0" w:space="0" w:color="auto"/>
        <w:right w:val="none" w:sz="0" w:space="0" w:color="auto"/>
      </w:divBdr>
    </w:div>
    <w:div w:id="1112166790">
      <w:bodyDiv w:val="1"/>
      <w:marLeft w:val="0"/>
      <w:marRight w:val="0"/>
      <w:marTop w:val="0"/>
      <w:marBottom w:val="0"/>
      <w:divBdr>
        <w:top w:val="none" w:sz="0" w:space="0" w:color="auto"/>
        <w:left w:val="none" w:sz="0" w:space="0" w:color="auto"/>
        <w:bottom w:val="none" w:sz="0" w:space="0" w:color="auto"/>
        <w:right w:val="none" w:sz="0" w:space="0" w:color="auto"/>
      </w:divBdr>
    </w:div>
    <w:div w:id="1112282024">
      <w:bodyDiv w:val="1"/>
      <w:marLeft w:val="0"/>
      <w:marRight w:val="0"/>
      <w:marTop w:val="0"/>
      <w:marBottom w:val="0"/>
      <w:divBdr>
        <w:top w:val="none" w:sz="0" w:space="0" w:color="auto"/>
        <w:left w:val="none" w:sz="0" w:space="0" w:color="auto"/>
        <w:bottom w:val="none" w:sz="0" w:space="0" w:color="auto"/>
        <w:right w:val="none" w:sz="0" w:space="0" w:color="auto"/>
      </w:divBdr>
    </w:div>
    <w:div w:id="1112824824">
      <w:bodyDiv w:val="1"/>
      <w:marLeft w:val="0"/>
      <w:marRight w:val="0"/>
      <w:marTop w:val="0"/>
      <w:marBottom w:val="0"/>
      <w:divBdr>
        <w:top w:val="none" w:sz="0" w:space="0" w:color="auto"/>
        <w:left w:val="none" w:sz="0" w:space="0" w:color="auto"/>
        <w:bottom w:val="none" w:sz="0" w:space="0" w:color="auto"/>
        <w:right w:val="none" w:sz="0" w:space="0" w:color="auto"/>
      </w:divBdr>
    </w:div>
    <w:div w:id="1115558964">
      <w:bodyDiv w:val="1"/>
      <w:marLeft w:val="0"/>
      <w:marRight w:val="0"/>
      <w:marTop w:val="0"/>
      <w:marBottom w:val="0"/>
      <w:divBdr>
        <w:top w:val="none" w:sz="0" w:space="0" w:color="auto"/>
        <w:left w:val="none" w:sz="0" w:space="0" w:color="auto"/>
        <w:bottom w:val="none" w:sz="0" w:space="0" w:color="auto"/>
        <w:right w:val="none" w:sz="0" w:space="0" w:color="auto"/>
      </w:divBdr>
    </w:div>
    <w:div w:id="1116365606">
      <w:bodyDiv w:val="1"/>
      <w:marLeft w:val="0"/>
      <w:marRight w:val="0"/>
      <w:marTop w:val="0"/>
      <w:marBottom w:val="0"/>
      <w:divBdr>
        <w:top w:val="none" w:sz="0" w:space="0" w:color="auto"/>
        <w:left w:val="none" w:sz="0" w:space="0" w:color="auto"/>
        <w:bottom w:val="none" w:sz="0" w:space="0" w:color="auto"/>
        <w:right w:val="none" w:sz="0" w:space="0" w:color="auto"/>
      </w:divBdr>
    </w:div>
    <w:div w:id="1119101727">
      <w:bodyDiv w:val="1"/>
      <w:marLeft w:val="0"/>
      <w:marRight w:val="0"/>
      <w:marTop w:val="0"/>
      <w:marBottom w:val="0"/>
      <w:divBdr>
        <w:top w:val="none" w:sz="0" w:space="0" w:color="auto"/>
        <w:left w:val="none" w:sz="0" w:space="0" w:color="auto"/>
        <w:bottom w:val="none" w:sz="0" w:space="0" w:color="auto"/>
        <w:right w:val="none" w:sz="0" w:space="0" w:color="auto"/>
      </w:divBdr>
    </w:div>
    <w:div w:id="1138106097">
      <w:bodyDiv w:val="1"/>
      <w:marLeft w:val="0"/>
      <w:marRight w:val="0"/>
      <w:marTop w:val="0"/>
      <w:marBottom w:val="0"/>
      <w:divBdr>
        <w:top w:val="none" w:sz="0" w:space="0" w:color="auto"/>
        <w:left w:val="none" w:sz="0" w:space="0" w:color="auto"/>
        <w:bottom w:val="none" w:sz="0" w:space="0" w:color="auto"/>
        <w:right w:val="none" w:sz="0" w:space="0" w:color="auto"/>
      </w:divBdr>
    </w:div>
    <w:div w:id="1138301725">
      <w:bodyDiv w:val="1"/>
      <w:marLeft w:val="0"/>
      <w:marRight w:val="0"/>
      <w:marTop w:val="0"/>
      <w:marBottom w:val="0"/>
      <w:divBdr>
        <w:top w:val="none" w:sz="0" w:space="0" w:color="auto"/>
        <w:left w:val="none" w:sz="0" w:space="0" w:color="auto"/>
        <w:bottom w:val="none" w:sz="0" w:space="0" w:color="auto"/>
        <w:right w:val="none" w:sz="0" w:space="0" w:color="auto"/>
      </w:divBdr>
    </w:div>
    <w:div w:id="1141927218">
      <w:bodyDiv w:val="1"/>
      <w:marLeft w:val="0"/>
      <w:marRight w:val="0"/>
      <w:marTop w:val="0"/>
      <w:marBottom w:val="0"/>
      <w:divBdr>
        <w:top w:val="none" w:sz="0" w:space="0" w:color="auto"/>
        <w:left w:val="none" w:sz="0" w:space="0" w:color="auto"/>
        <w:bottom w:val="none" w:sz="0" w:space="0" w:color="auto"/>
        <w:right w:val="none" w:sz="0" w:space="0" w:color="auto"/>
      </w:divBdr>
    </w:div>
    <w:div w:id="1143886607">
      <w:bodyDiv w:val="1"/>
      <w:marLeft w:val="0"/>
      <w:marRight w:val="0"/>
      <w:marTop w:val="0"/>
      <w:marBottom w:val="0"/>
      <w:divBdr>
        <w:top w:val="none" w:sz="0" w:space="0" w:color="auto"/>
        <w:left w:val="none" w:sz="0" w:space="0" w:color="auto"/>
        <w:bottom w:val="none" w:sz="0" w:space="0" w:color="auto"/>
        <w:right w:val="none" w:sz="0" w:space="0" w:color="auto"/>
      </w:divBdr>
    </w:div>
    <w:div w:id="1151680151">
      <w:bodyDiv w:val="1"/>
      <w:marLeft w:val="0"/>
      <w:marRight w:val="0"/>
      <w:marTop w:val="0"/>
      <w:marBottom w:val="0"/>
      <w:divBdr>
        <w:top w:val="none" w:sz="0" w:space="0" w:color="auto"/>
        <w:left w:val="none" w:sz="0" w:space="0" w:color="auto"/>
        <w:bottom w:val="none" w:sz="0" w:space="0" w:color="auto"/>
        <w:right w:val="none" w:sz="0" w:space="0" w:color="auto"/>
      </w:divBdr>
    </w:div>
    <w:div w:id="1159079583">
      <w:bodyDiv w:val="1"/>
      <w:marLeft w:val="0"/>
      <w:marRight w:val="0"/>
      <w:marTop w:val="0"/>
      <w:marBottom w:val="0"/>
      <w:divBdr>
        <w:top w:val="none" w:sz="0" w:space="0" w:color="auto"/>
        <w:left w:val="none" w:sz="0" w:space="0" w:color="auto"/>
        <w:bottom w:val="none" w:sz="0" w:space="0" w:color="auto"/>
        <w:right w:val="none" w:sz="0" w:space="0" w:color="auto"/>
      </w:divBdr>
    </w:div>
    <w:div w:id="1159888375">
      <w:bodyDiv w:val="1"/>
      <w:marLeft w:val="0"/>
      <w:marRight w:val="0"/>
      <w:marTop w:val="0"/>
      <w:marBottom w:val="0"/>
      <w:divBdr>
        <w:top w:val="none" w:sz="0" w:space="0" w:color="auto"/>
        <w:left w:val="none" w:sz="0" w:space="0" w:color="auto"/>
        <w:bottom w:val="none" w:sz="0" w:space="0" w:color="auto"/>
        <w:right w:val="none" w:sz="0" w:space="0" w:color="auto"/>
      </w:divBdr>
    </w:div>
    <w:div w:id="1180461119">
      <w:bodyDiv w:val="1"/>
      <w:marLeft w:val="0"/>
      <w:marRight w:val="0"/>
      <w:marTop w:val="0"/>
      <w:marBottom w:val="0"/>
      <w:divBdr>
        <w:top w:val="none" w:sz="0" w:space="0" w:color="auto"/>
        <w:left w:val="none" w:sz="0" w:space="0" w:color="auto"/>
        <w:bottom w:val="none" w:sz="0" w:space="0" w:color="auto"/>
        <w:right w:val="none" w:sz="0" w:space="0" w:color="auto"/>
      </w:divBdr>
    </w:div>
    <w:div w:id="1184246988">
      <w:bodyDiv w:val="1"/>
      <w:marLeft w:val="0"/>
      <w:marRight w:val="0"/>
      <w:marTop w:val="0"/>
      <w:marBottom w:val="0"/>
      <w:divBdr>
        <w:top w:val="none" w:sz="0" w:space="0" w:color="auto"/>
        <w:left w:val="none" w:sz="0" w:space="0" w:color="auto"/>
        <w:bottom w:val="none" w:sz="0" w:space="0" w:color="auto"/>
        <w:right w:val="none" w:sz="0" w:space="0" w:color="auto"/>
      </w:divBdr>
    </w:div>
    <w:div w:id="1185090657">
      <w:bodyDiv w:val="1"/>
      <w:marLeft w:val="0"/>
      <w:marRight w:val="0"/>
      <w:marTop w:val="0"/>
      <w:marBottom w:val="0"/>
      <w:divBdr>
        <w:top w:val="none" w:sz="0" w:space="0" w:color="auto"/>
        <w:left w:val="none" w:sz="0" w:space="0" w:color="auto"/>
        <w:bottom w:val="none" w:sz="0" w:space="0" w:color="auto"/>
        <w:right w:val="none" w:sz="0" w:space="0" w:color="auto"/>
      </w:divBdr>
    </w:div>
    <w:div w:id="1191455665">
      <w:bodyDiv w:val="1"/>
      <w:marLeft w:val="0"/>
      <w:marRight w:val="0"/>
      <w:marTop w:val="0"/>
      <w:marBottom w:val="0"/>
      <w:divBdr>
        <w:top w:val="none" w:sz="0" w:space="0" w:color="auto"/>
        <w:left w:val="none" w:sz="0" w:space="0" w:color="auto"/>
        <w:bottom w:val="none" w:sz="0" w:space="0" w:color="auto"/>
        <w:right w:val="none" w:sz="0" w:space="0" w:color="auto"/>
      </w:divBdr>
    </w:div>
    <w:div w:id="1193684346">
      <w:bodyDiv w:val="1"/>
      <w:marLeft w:val="0"/>
      <w:marRight w:val="0"/>
      <w:marTop w:val="0"/>
      <w:marBottom w:val="0"/>
      <w:divBdr>
        <w:top w:val="none" w:sz="0" w:space="0" w:color="auto"/>
        <w:left w:val="none" w:sz="0" w:space="0" w:color="auto"/>
        <w:bottom w:val="none" w:sz="0" w:space="0" w:color="auto"/>
        <w:right w:val="none" w:sz="0" w:space="0" w:color="auto"/>
      </w:divBdr>
    </w:div>
    <w:div w:id="1194155630">
      <w:bodyDiv w:val="1"/>
      <w:marLeft w:val="0"/>
      <w:marRight w:val="0"/>
      <w:marTop w:val="0"/>
      <w:marBottom w:val="0"/>
      <w:divBdr>
        <w:top w:val="none" w:sz="0" w:space="0" w:color="auto"/>
        <w:left w:val="none" w:sz="0" w:space="0" w:color="auto"/>
        <w:bottom w:val="none" w:sz="0" w:space="0" w:color="auto"/>
        <w:right w:val="none" w:sz="0" w:space="0" w:color="auto"/>
      </w:divBdr>
    </w:div>
    <w:div w:id="1204440303">
      <w:bodyDiv w:val="1"/>
      <w:marLeft w:val="0"/>
      <w:marRight w:val="0"/>
      <w:marTop w:val="0"/>
      <w:marBottom w:val="0"/>
      <w:divBdr>
        <w:top w:val="none" w:sz="0" w:space="0" w:color="auto"/>
        <w:left w:val="none" w:sz="0" w:space="0" w:color="auto"/>
        <w:bottom w:val="none" w:sz="0" w:space="0" w:color="auto"/>
        <w:right w:val="none" w:sz="0" w:space="0" w:color="auto"/>
      </w:divBdr>
    </w:div>
    <w:div w:id="1205488255">
      <w:bodyDiv w:val="1"/>
      <w:marLeft w:val="0"/>
      <w:marRight w:val="0"/>
      <w:marTop w:val="0"/>
      <w:marBottom w:val="0"/>
      <w:divBdr>
        <w:top w:val="none" w:sz="0" w:space="0" w:color="auto"/>
        <w:left w:val="none" w:sz="0" w:space="0" w:color="auto"/>
        <w:bottom w:val="none" w:sz="0" w:space="0" w:color="auto"/>
        <w:right w:val="none" w:sz="0" w:space="0" w:color="auto"/>
      </w:divBdr>
    </w:div>
    <w:div w:id="1214579016">
      <w:bodyDiv w:val="1"/>
      <w:marLeft w:val="0"/>
      <w:marRight w:val="0"/>
      <w:marTop w:val="0"/>
      <w:marBottom w:val="0"/>
      <w:divBdr>
        <w:top w:val="none" w:sz="0" w:space="0" w:color="auto"/>
        <w:left w:val="none" w:sz="0" w:space="0" w:color="auto"/>
        <w:bottom w:val="none" w:sz="0" w:space="0" w:color="auto"/>
        <w:right w:val="none" w:sz="0" w:space="0" w:color="auto"/>
      </w:divBdr>
    </w:div>
    <w:div w:id="1221359111">
      <w:bodyDiv w:val="1"/>
      <w:marLeft w:val="0"/>
      <w:marRight w:val="0"/>
      <w:marTop w:val="0"/>
      <w:marBottom w:val="0"/>
      <w:divBdr>
        <w:top w:val="none" w:sz="0" w:space="0" w:color="auto"/>
        <w:left w:val="none" w:sz="0" w:space="0" w:color="auto"/>
        <w:bottom w:val="none" w:sz="0" w:space="0" w:color="auto"/>
        <w:right w:val="none" w:sz="0" w:space="0" w:color="auto"/>
      </w:divBdr>
    </w:div>
    <w:div w:id="1222717814">
      <w:bodyDiv w:val="1"/>
      <w:marLeft w:val="0"/>
      <w:marRight w:val="0"/>
      <w:marTop w:val="0"/>
      <w:marBottom w:val="0"/>
      <w:divBdr>
        <w:top w:val="none" w:sz="0" w:space="0" w:color="auto"/>
        <w:left w:val="none" w:sz="0" w:space="0" w:color="auto"/>
        <w:bottom w:val="none" w:sz="0" w:space="0" w:color="auto"/>
        <w:right w:val="none" w:sz="0" w:space="0" w:color="auto"/>
      </w:divBdr>
    </w:div>
    <w:div w:id="1244879727">
      <w:bodyDiv w:val="1"/>
      <w:marLeft w:val="0"/>
      <w:marRight w:val="0"/>
      <w:marTop w:val="0"/>
      <w:marBottom w:val="0"/>
      <w:divBdr>
        <w:top w:val="none" w:sz="0" w:space="0" w:color="auto"/>
        <w:left w:val="none" w:sz="0" w:space="0" w:color="auto"/>
        <w:bottom w:val="none" w:sz="0" w:space="0" w:color="auto"/>
        <w:right w:val="none" w:sz="0" w:space="0" w:color="auto"/>
      </w:divBdr>
    </w:div>
    <w:div w:id="1253277429">
      <w:bodyDiv w:val="1"/>
      <w:marLeft w:val="0"/>
      <w:marRight w:val="0"/>
      <w:marTop w:val="0"/>
      <w:marBottom w:val="0"/>
      <w:divBdr>
        <w:top w:val="none" w:sz="0" w:space="0" w:color="auto"/>
        <w:left w:val="none" w:sz="0" w:space="0" w:color="auto"/>
        <w:bottom w:val="none" w:sz="0" w:space="0" w:color="auto"/>
        <w:right w:val="none" w:sz="0" w:space="0" w:color="auto"/>
      </w:divBdr>
    </w:div>
    <w:div w:id="1264262546">
      <w:bodyDiv w:val="1"/>
      <w:marLeft w:val="0"/>
      <w:marRight w:val="0"/>
      <w:marTop w:val="0"/>
      <w:marBottom w:val="0"/>
      <w:divBdr>
        <w:top w:val="none" w:sz="0" w:space="0" w:color="auto"/>
        <w:left w:val="none" w:sz="0" w:space="0" w:color="auto"/>
        <w:bottom w:val="none" w:sz="0" w:space="0" w:color="auto"/>
        <w:right w:val="none" w:sz="0" w:space="0" w:color="auto"/>
      </w:divBdr>
    </w:div>
    <w:div w:id="1277761329">
      <w:bodyDiv w:val="1"/>
      <w:marLeft w:val="0"/>
      <w:marRight w:val="0"/>
      <w:marTop w:val="0"/>
      <w:marBottom w:val="0"/>
      <w:divBdr>
        <w:top w:val="none" w:sz="0" w:space="0" w:color="auto"/>
        <w:left w:val="none" w:sz="0" w:space="0" w:color="auto"/>
        <w:bottom w:val="none" w:sz="0" w:space="0" w:color="auto"/>
        <w:right w:val="none" w:sz="0" w:space="0" w:color="auto"/>
      </w:divBdr>
    </w:div>
    <w:div w:id="1279918200">
      <w:bodyDiv w:val="1"/>
      <w:marLeft w:val="0"/>
      <w:marRight w:val="0"/>
      <w:marTop w:val="0"/>
      <w:marBottom w:val="0"/>
      <w:divBdr>
        <w:top w:val="none" w:sz="0" w:space="0" w:color="auto"/>
        <w:left w:val="none" w:sz="0" w:space="0" w:color="auto"/>
        <w:bottom w:val="none" w:sz="0" w:space="0" w:color="auto"/>
        <w:right w:val="none" w:sz="0" w:space="0" w:color="auto"/>
      </w:divBdr>
    </w:div>
    <w:div w:id="1284505835">
      <w:bodyDiv w:val="1"/>
      <w:marLeft w:val="0"/>
      <w:marRight w:val="0"/>
      <w:marTop w:val="0"/>
      <w:marBottom w:val="0"/>
      <w:divBdr>
        <w:top w:val="none" w:sz="0" w:space="0" w:color="auto"/>
        <w:left w:val="none" w:sz="0" w:space="0" w:color="auto"/>
        <w:bottom w:val="none" w:sz="0" w:space="0" w:color="auto"/>
        <w:right w:val="none" w:sz="0" w:space="0" w:color="auto"/>
      </w:divBdr>
    </w:div>
    <w:div w:id="1288270897">
      <w:bodyDiv w:val="1"/>
      <w:marLeft w:val="0"/>
      <w:marRight w:val="0"/>
      <w:marTop w:val="0"/>
      <w:marBottom w:val="0"/>
      <w:divBdr>
        <w:top w:val="none" w:sz="0" w:space="0" w:color="auto"/>
        <w:left w:val="none" w:sz="0" w:space="0" w:color="auto"/>
        <w:bottom w:val="none" w:sz="0" w:space="0" w:color="auto"/>
        <w:right w:val="none" w:sz="0" w:space="0" w:color="auto"/>
      </w:divBdr>
    </w:div>
    <w:div w:id="1300304587">
      <w:bodyDiv w:val="1"/>
      <w:marLeft w:val="0"/>
      <w:marRight w:val="0"/>
      <w:marTop w:val="0"/>
      <w:marBottom w:val="0"/>
      <w:divBdr>
        <w:top w:val="none" w:sz="0" w:space="0" w:color="auto"/>
        <w:left w:val="none" w:sz="0" w:space="0" w:color="auto"/>
        <w:bottom w:val="none" w:sz="0" w:space="0" w:color="auto"/>
        <w:right w:val="none" w:sz="0" w:space="0" w:color="auto"/>
      </w:divBdr>
    </w:div>
    <w:div w:id="1301499153">
      <w:bodyDiv w:val="1"/>
      <w:marLeft w:val="0"/>
      <w:marRight w:val="0"/>
      <w:marTop w:val="0"/>
      <w:marBottom w:val="0"/>
      <w:divBdr>
        <w:top w:val="none" w:sz="0" w:space="0" w:color="auto"/>
        <w:left w:val="none" w:sz="0" w:space="0" w:color="auto"/>
        <w:bottom w:val="none" w:sz="0" w:space="0" w:color="auto"/>
        <w:right w:val="none" w:sz="0" w:space="0" w:color="auto"/>
      </w:divBdr>
    </w:div>
    <w:div w:id="1303655814">
      <w:bodyDiv w:val="1"/>
      <w:marLeft w:val="0"/>
      <w:marRight w:val="0"/>
      <w:marTop w:val="0"/>
      <w:marBottom w:val="0"/>
      <w:divBdr>
        <w:top w:val="none" w:sz="0" w:space="0" w:color="auto"/>
        <w:left w:val="none" w:sz="0" w:space="0" w:color="auto"/>
        <w:bottom w:val="none" w:sz="0" w:space="0" w:color="auto"/>
        <w:right w:val="none" w:sz="0" w:space="0" w:color="auto"/>
      </w:divBdr>
    </w:div>
    <w:div w:id="1317537481">
      <w:bodyDiv w:val="1"/>
      <w:marLeft w:val="0"/>
      <w:marRight w:val="0"/>
      <w:marTop w:val="0"/>
      <w:marBottom w:val="0"/>
      <w:divBdr>
        <w:top w:val="none" w:sz="0" w:space="0" w:color="auto"/>
        <w:left w:val="none" w:sz="0" w:space="0" w:color="auto"/>
        <w:bottom w:val="none" w:sz="0" w:space="0" w:color="auto"/>
        <w:right w:val="none" w:sz="0" w:space="0" w:color="auto"/>
      </w:divBdr>
    </w:div>
    <w:div w:id="1326008761">
      <w:bodyDiv w:val="1"/>
      <w:marLeft w:val="0"/>
      <w:marRight w:val="0"/>
      <w:marTop w:val="0"/>
      <w:marBottom w:val="0"/>
      <w:divBdr>
        <w:top w:val="none" w:sz="0" w:space="0" w:color="auto"/>
        <w:left w:val="none" w:sz="0" w:space="0" w:color="auto"/>
        <w:bottom w:val="none" w:sz="0" w:space="0" w:color="auto"/>
        <w:right w:val="none" w:sz="0" w:space="0" w:color="auto"/>
      </w:divBdr>
    </w:div>
    <w:div w:id="1329138597">
      <w:bodyDiv w:val="1"/>
      <w:marLeft w:val="0"/>
      <w:marRight w:val="0"/>
      <w:marTop w:val="0"/>
      <w:marBottom w:val="0"/>
      <w:divBdr>
        <w:top w:val="none" w:sz="0" w:space="0" w:color="auto"/>
        <w:left w:val="none" w:sz="0" w:space="0" w:color="auto"/>
        <w:bottom w:val="none" w:sz="0" w:space="0" w:color="auto"/>
        <w:right w:val="none" w:sz="0" w:space="0" w:color="auto"/>
      </w:divBdr>
    </w:div>
    <w:div w:id="1332679088">
      <w:bodyDiv w:val="1"/>
      <w:marLeft w:val="0"/>
      <w:marRight w:val="0"/>
      <w:marTop w:val="0"/>
      <w:marBottom w:val="0"/>
      <w:divBdr>
        <w:top w:val="none" w:sz="0" w:space="0" w:color="auto"/>
        <w:left w:val="none" w:sz="0" w:space="0" w:color="auto"/>
        <w:bottom w:val="none" w:sz="0" w:space="0" w:color="auto"/>
        <w:right w:val="none" w:sz="0" w:space="0" w:color="auto"/>
      </w:divBdr>
    </w:div>
    <w:div w:id="1333138675">
      <w:bodyDiv w:val="1"/>
      <w:marLeft w:val="0"/>
      <w:marRight w:val="0"/>
      <w:marTop w:val="0"/>
      <w:marBottom w:val="0"/>
      <w:divBdr>
        <w:top w:val="none" w:sz="0" w:space="0" w:color="auto"/>
        <w:left w:val="none" w:sz="0" w:space="0" w:color="auto"/>
        <w:bottom w:val="none" w:sz="0" w:space="0" w:color="auto"/>
        <w:right w:val="none" w:sz="0" w:space="0" w:color="auto"/>
      </w:divBdr>
    </w:div>
    <w:div w:id="1334379760">
      <w:bodyDiv w:val="1"/>
      <w:marLeft w:val="0"/>
      <w:marRight w:val="0"/>
      <w:marTop w:val="0"/>
      <w:marBottom w:val="0"/>
      <w:divBdr>
        <w:top w:val="none" w:sz="0" w:space="0" w:color="auto"/>
        <w:left w:val="none" w:sz="0" w:space="0" w:color="auto"/>
        <w:bottom w:val="none" w:sz="0" w:space="0" w:color="auto"/>
        <w:right w:val="none" w:sz="0" w:space="0" w:color="auto"/>
      </w:divBdr>
    </w:div>
    <w:div w:id="1342272300">
      <w:bodyDiv w:val="1"/>
      <w:marLeft w:val="0"/>
      <w:marRight w:val="0"/>
      <w:marTop w:val="0"/>
      <w:marBottom w:val="0"/>
      <w:divBdr>
        <w:top w:val="none" w:sz="0" w:space="0" w:color="auto"/>
        <w:left w:val="none" w:sz="0" w:space="0" w:color="auto"/>
        <w:bottom w:val="none" w:sz="0" w:space="0" w:color="auto"/>
        <w:right w:val="none" w:sz="0" w:space="0" w:color="auto"/>
      </w:divBdr>
    </w:div>
    <w:div w:id="1344166573">
      <w:bodyDiv w:val="1"/>
      <w:marLeft w:val="0"/>
      <w:marRight w:val="0"/>
      <w:marTop w:val="0"/>
      <w:marBottom w:val="0"/>
      <w:divBdr>
        <w:top w:val="none" w:sz="0" w:space="0" w:color="auto"/>
        <w:left w:val="none" w:sz="0" w:space="0" w:color="auto"/>
        <w:bottom w:val="none" w:sz="0" w:space="0" w:color="auto"/>
        <w:right w:val="none" w:sz="0" w:space="0" w:color="auto"/>
      </w:divBdr>
    </w:div>
    <w:div w:id="1353530221">
      <w:bodyDiv w:val="1"/>
      <w:marLeft w:val="0"/>
      <w:marRight w:val="0"/>
      <w:marTop w:val="0"/>
      <w:marBottom w:val="0"/>
      <w:divBdr>
        <w:top w:val="none" w:sz="0" w:space="0" w:color="auto"/>
        <w:left w:val="none" w:sz="0" w:space="0" w:color="auto"/>
        <w:bottom w:val="none" w:sz="0" w:space="0" w:color="auto"/>
        <w:right w:val="none" w:sz="0" w:space="0" w:color="auto"/>
      </w:divBdr>
    </w:div>
    <w:div w:id="1357584232">
      <w:bodyDiv w:val="1"/>
      <w:marLeft w:val="0"/>
      <w:marRight w:val="0"/>
      <w:marTop w:val="0"/>
      <w:marBottom w:val="0"/>
      <w:divBdr>
        <w:top w:val="none" w:sz="0" w:space="0" w:color="auto"/>
        <w:left w:val="none" w:sz="0" w:space="0" w:color="auto"/>
        <w:bottom w:val="none" w:sz="0" w:space="0" w:color="auto"/>
        <w:right w:val="none" w:sz="0" w:space="0" w:color="auto"/>
      </w:divBdr>
    </w:div>
    <w:div w:id="1358700850">
      <w:bodyDiv w:val="1"/>
      <w:marLeft w:val="0"/>
      <w:marRight w:val="0"/>
      <w:marTop w:val="0"/>
      <w:marBottom w:val="0"/>
      <w:divBdr>
        <w:top w:val="none" w:sz="0" w:space="0" w:color="auto"/>
        <w:left w:val="none" w:sz="0" w:space="0" w:color="auto"/>
        <w:bottom w:val="none" w:sz="0" w:space="0" w:color="auto"/>
        <w:right w:val="none" w:sz="0" w:space="0" w:color="auto"/>
      </w:divBdr>
    </w:div>
    <w:div w:id="1358778309">
      <w:bodyDiv w:val="1"/>
      <w:marLeft w:val="0"/>
      <w:marRight w:val="0"/>
      <w:marTop w:val="0"/>
      <w:marBottom w:val="0"/>
      <w:divBdr>
        <w:top w:val="none" w:sz="0" w:space="0" w:color="auto"/>
        <w:left w:val="none" w:sz="0" w:space="0" w:color="auto"/>
        <w:bottom w:val="none" w:sz="0" w:space="0" w:color="auto"/>
        <w:right w:val="none" w:sz="0" w:space="0" w:color="auto"/>
      </w:divBdr>
    </w:div>
    <w:div w:id="1363091821">
      <w:bodyDiv w:val="1"/>
      <w:marLeft w:val="0"/>
      <w:marRight w:val="0"/>
      <w:marTop w:val="0"/>
      <w:marBottom w:val="0"/>
      <w:divBdr>
        <w:top w:val="none" w:sz="0" w:space="0" w:color="auto"/>
        <w:left w:val="none" w:sz="0" w:space="0" w:color="auto"/>
        <w:bottom w:val="none" w:sz="0" w:space="0" w:color="auto"/>
        <w:right w:val="none" w:sz="0" w:space="0" w:color="auto"/>
      </w:divBdr>
    </w:div>
    <w:div w:id="1367028694">
      <w:bodyDiv w:val="1"/>
      <w:marLeft w:val="0"/>
      <w:marRight w:val="0"/>
      <w:marTop w:val="0"/>
      <w:marBottom w:val="0"/>
      <w:divBdr>
        <w:top w:val="none" w:sz="0" w:space="0" w:color="auto"/>
        <w:left w:val="none" w:sz="0" w:space="0" w:color="auto"/>
        <w:bottom w:val="none" w:sz="0" w:space="0" w:color="auto"/>
        <w:right w:val="none" w:sz="0" w:space="0" w:color="auto"/>
      </w:divBdr>
    </w:div>
    <w:div w:id="1370565917">
      <w:bodyDiv w:val="1"/>
      <w:marLeft w:val="0"/>
      <w:marRight w:val="0"/>
      <w:marTop w:val="0"/>
      <w:marBottom w:val="0"/>
      <w:divBdr>
        <w:top w:val="none" w:sz="0" w:space="0" w:color="auto"/>
        <w:left w:val="none" w:sz="0" w:space="0" w:color="auto"/>
        <w:bottom w:val="none" w:sz="0" w:space="0" w:color="auto"/>
        <w:right w:val="none" w:sz="0" w:space="0" w:color="auto"/>
      </w:divBdr>
    </w:div>
    <w:div w:id="1373338139">
      <w:bodyDiv w:val="1"/>
      <w:marLeft w:val="0"/>
      <w:marRight w:val="0"/>
      <w:marTop w:val="0"/>
      <w:marBottom w:val="0"/>
      <w:divBdr>
        <w:top w:val="none" w:sz="0" w:space="0" w:color="auto"/>
        <w:left w:val="none" w:sz="0" w:space="0" w:color="auto"/>
        <w:bottom w:val="none" w:sz="0" w:space="0" w:color="auto"/>
        <w:right w:val="none" w:sz="0" w:space="0" w:color="auto"/>
      </w:divBdr>
    </w:div>
    <w:div w:id="1374424326">
      <w:bodyDiv w:val="1"/>
      <w:marLeft w:val="0"/>
      <w:marRight w:val="0"/>
      <w:marTop w:val="0"/>
      <w:marBottom w:val="0"/>
      <w:divBdr>
        <w:top w:val="none" w:sz="0" w:space="0" w:color="auto"/>
        <w:left w:val="none" w:sz="0" w:space="0" w:color="auto"/>
        <w:bottom w:val="none" w:sz="0" w:space="0" w:color="auto"/>
        <w:right w:val="none" w:sz="0" w:space="0" w:color="auto"/>
      </w:divBdr>
    </w:div>
    <w:div w:id="1378777377">
      <w:bodyDiv w:val="1"/>
      <w:marLeft w:val="0"/>
      <w:marRight w:val="0"/>
      <w:marTop w:val="0"/>
      <w:marBottom w:val="0"/>
      <w:divBdr>
        <w:top w:val="none" w:sz="0" w:space="0" w:color="auto"/>
        <w:left w:val="none" w:sz="0" w:space="0" w:color="auto"/>
        <w:bottom w:val="none" w:sz="0" w:space="0" w:color="auto"/>
        <w:right w:val="none" w:sz="0" w:space="0" w:color="auto"/>
      </w:divBdr>
    </w:div>
    <w:div w:id="1387339516">
      <w:bodyDiv w:val="1"/>
      <w:marLeft w:val="0"/>
      <w:marRight w:val="0"/>
      <w:marTop w:val="0"/>
      <w:marBottom w:val="0"/>
      <w:divBdr>
        <w:top w:val="none" w:sz="0" w:space="0" w:color="auto"/>
        <w:left w:val="none" w:sz="0" w:space="0" w:color="auto"/>
        <w:bottom w:val="none" w:sz="0" w:space="0" w:color="auto"/>
        <w:right w:val="none" w:sz="0" w:space="0" w:color="auto"/>
      </w:divBdr>
    </w:div>
    <w:div w:id="1389259130">
      <w:bodyDiv w:val="1"/>
      <w:marLeft w:val="0"/>
      <w:marRight w:val="0"/>
      <w:marTop w:val="0"/>
      <w:marBottom w:val="0"/>
      <w:divBdr>
        <w:top w:val="none" w:sz="0" w:space="0" w:color="auto"/>
        <w:left w:val="none" w:sz="0" w:space="0" w:color="auto"/>
        <w:bottom w:val="none" w:sz="0" w:space="0" w:color="auto"/>
        <w:right w:val="none" w:sz="0" w:space="0" w:color="auto"/>
      </w:divBdr>
    </w:div>
    <w:div w:id="1389378160">
      <w:bodyDiv w:val="1"/>
      <w:marLeft w:val="0"/>
      <w:marRight w:val="0"/>
      <w:marTop w:val="0"/>
      <w:marBottom w:val="0"/>
      <w:divBdr>
        <w:top w:val="none" w:sz="0" w:space="0" w:color="auto"/>
        <w:left w:val="none" w:sz="0" w:space="0" w:color="auto"/>
        <w:bottom w:val="none" w:sz="0" w:space="0" w:color="auto"/>
        <w:right w:val="none" w:sz="0" w:space="0" w:color="auto"/>
      </w:divBdr>
    </w:div>
    <w:div w:id="1394813820">
      <w:bodyDiv w:val="1"/>
      <w:marLeft w:val="0"/>
      <w:marRight w:val="0"/>
      <w:marTop w:val="0"/>
      <w:marBottom w:val="0"/>
      <w:divBdr>
        <w:top w:val="none" w:sz="0" w:space="0" w:color="auto"/>
        <w:left w:val="none" w:sz="0" w:space="0" w:color="auto"/>
        <w:bottom w:val="none" w:sz="0" w:space="0" w:color="auto"/>
        <w:right w:val="none" w:sz="0" w:space="0" w:color="auto"/>
      </w:divBdr>
    </w:div>
    <w:div w:id="1402172375">
      <w:bodyDiv w:val="1"/>
      <w:marLeft w:val="0"/>
      <w:marRight w:val="0"/>
      <w:marTop w:val="0"/>
      <w:marBottom w:val="0"/>
      <w:divBdr>
        <w:top w:val="none" w:sz="0" w:space="0" w:color="auto"/>
        <w:left w:val="none" w:sz="0" w:space="0" w:color="auto"/>
        <w:bottom w:val="none" w:sz="0" w:space="0" w:color="auto"/>
        <w:right w:val="none" w:sz="0" w:space="0" w:color="auto"/>
      </w:divBdr>
    </w:div>
    <w:div w:id="1407264688">
      <w:bodyDiv w:val="1"/>
      <w:marLeft w:val="0"/>
      <w:marRight w:val="0"/>
      <w:marTop w:val="0"/>
      <w:marBottom w:val="0"/>
      <w:divBdr>
        <w:top w:val="none" w:sz="0" w:space="0" w:color="auto"/>
        <w:left w:val="none" w:sz="0" w:space="0" w:color="auto"/>
        <w:bottom w:val="none" w:sz="0" w:space="0" w:color="auto"/>
        <w:right w:val="none" w:sz="0" w:space="0" w:color="auto"/>
      </w:divBdr>
    </w:div>
    <w:div w:id="1409881730">
      <w:bodyDiv w:val="1"/>
      <w:marLeft w:val="0"/>
      <w:marRight w:val="0"/>
      <w:marTop w:val="0"/>
      <w:marBottom w:val="0"/>
      <w:divBdr>
        <w:top w:val="none" w:sz="0" w:space="0" w:color="auto"/>
        <w:left w:val="none" w:sz="0" w:space="0" w:color="auto"/>
        <w:bottom w:val="none" w:sz="0" w:space="0" w:color="auto"/>
        <w:right w:val="none" w:sz="0" w:space="0" w:color="auto"/>
      </w:divBdr>
    </w:div>
    <w:div w:id="1413578244">
      <w:bodyDiv w:val="1"/>
      <w:marLeft w:val="0"/>
      <w:marRight w:val="0"/>
      <w:marTop w:val="0"/>
      <w:marBottom w:val="0"/>
      <w:divBdr>
        <w:top w:val="none" w:sz="0" w:space="0" w:color="auto"/>
        <w:left w:val="none" w:sz="0" w:space="0" w:color="auto"/>
        <w:bottom w:val="none" w:sz="0" w:space="0" w:color="auto"/>
        <w:right w:val="none" w:sz="0" w:space="0" w:color="auto"/>
      </w:divBdr>
    </w:div>
    <w:div w:id="1417437012">
      <w:bodyDiv w:val="1"/>
      <w:marLeft w:val="0"/>
      <w:marRight w:val="0"/>
      <w:marTop w:val="0"/>
      <w:marBottom w:val="0"/>
      <w:divBdr>
        <w:top w:val="none" w:sz="0" w:space="0" w:color="auto"/>
        <w:left w:val="none" w:sz="0" w:space="0" w:color="auto"/>
        <w:bottom w:val="none" w:sz="0" w:space="0" w:color="auto"/>
        <w:right w:val="none" w:sz="0" w:space="0" w:color="auto"/>
      </w:divBdr>
    </w:div>
    <w:div w:id="1428237374">
      <w:bodyDiv w:val="1"/>
      <w:marLeft w:val="0"/>
      <w:marRight w:val="0"/>
      <w:marTop w:val="0"/>
      <w:marBottom w:val="0"/>
      <w:divBdr>
        <w:top w:val="none" w:sz="0" w:space="0" w:color="auto"/>
        <w:left w:val="none" w:sz="0" w:space="0" w:color="auto"/>
        <w:bottom w:val="none" w:sz="0" w:space="0" w:color="auto"/>
        <w:right w:val="none" w:sz="0" w:space="0" w:color="auto"/>
      </w:divBdr>
    </w:div>
    <w:div w:id="1453331270">
      <w:bodyDiv w:val="1"/>
      <w:marLeft w:val="0"/>
      <w:marRight w:val="0"/>
      <w:marTop w:val="0"/>
      <w:marBottom w:val="0"/>
      <w:divBdr>
        <w:top w:val="none" w:sz="0" w:space="0" w:color="auto"/>
        <w:left w:val="none" w:sz="0" w:space="0" w:color="auto"/>
        <w:bottom w:val="none" w:sz="0" w:space="0" w:color="auto"/>
        <w:right w:val="none" w:sz="0" w:space="0" w:color="auto"/>
      </w:divBdr>
    </w:div>
    <w:div w:id="1458716097">
      <w:bodyDiv w:val="1"/>
      <w:marLeft w:val="0"/>
      <w:marRight w:val="0"/>
      <w:marTop w:val="0"/>
      <w:marBottom w:val="0"/>
      <w:divBdr>
        <w:top w:val="none" w:sz="0" w:space="0" w:color="auto"/>
        <w:left w:val="none" w:sz="0" w:space="0" w:color="auto"/>
        <w:bottom w:val="none" w:sz="0" w:space="0" w:color="auto"/>
        <w:right w:val="none" w:sz="0" w:space="0" w:color="auto"/>
      </w:divBdr>
    </w:div>
    <w:div w:id="1466510873">
      <w:bodyDiv w:val="1"/>
      <w:marLeft w:val="0"/>
      <w:marRight w:val="0"/>
      <w:marTop w:val="0"/>
      <w:marBottom w:val="0"/>
      <w:divBdr>
        <w:top w:val="none" w:sz="0" w:space="0" w:color="auto"/>
        <w:left w:val="none" w:sz="0" w:space="0" w:color="auto"/>
        <w:bottom w:val="none" w:sz="0" w:space="0" w:color="auto"/>
        <w:right w:val="none" w:sz="0" w:space="0" w:color="auto"/>
      </w:divBdr>
    </w:div>
    <w:div w:id="1467356580">
      <w:bodyDiv w:val="1"/>
      <w:marLeft w:val="0"/>
      <w:marRight w:val="0"/>
      <w:marTop w:val="0"/>
      <w:marBottom w:val="0"/>
      <w:divBdr>
        <w:top w:val="none" w:sz="0" w:space="0" w:color="auto"/>
        <w:left w:val="none" w:sz="0" w:space="0" w:color="auto"/>
        <w:bottom w:val="none" w:sz="0" w:space="0" w:color="auto"/>
        <w:right w:val="none" w:sz="0" w:space="0" w:color="auto"/>
      </w:divBdr>
    </w:div>
    <w:div w:id="1475563245">
      <w:bodyDiv w:val="1"/>
      <w:marLeft w:val="0"/>
      <w:marRight w:val="0"/>
      <w:marTop w:val="0"/>
      <w:marBottom w:val="0"/>
      <w:divBdr>
        <w:top w:val="none" w:sz="0" w:space="0" w:color="auto"/>
        <w:left w:val="none" w:sz="0" w:space="0" w:color="auto"/>
        <w:bottom w:val="none" w:sz="0" w:space="0" w:color="auto"/>
        <w:right w:val="none" w:sz="0" w:space="0" w:color="auto"/>
      </w:divBdr>
    </w:div>
    <w:div w:id="1485900691">
      <w:bodyDiv w:val="1"/>
      <w:marLeft w:val="0"/>
      <w:marRight w:val="0"/>
      <w:marTop w:val="0"/>
      <w:marBottom w:val="0"/>
      <w:divBdr>
        <w:top w:val="none" w:sz="0" w:space="0" w:color="auto"/>
        <w:left w:val="none" w:sz="0" w:space="0" w:color="auto"/>
        <w:bottom w:val="none" w:sz="0" w:space="0" w:color="auto"/>
        <w:right w:val="none" w:sz="0" w:space="0" w:color="auto"/>
      </w:divBdr>
    </w:div>
    <w:div w:id="1496801008">
      <w:bodyDiv w:val="1"/>
      <w:marLeft w:val="0"/>
      <w:marRight w:val="0"/>
      <w:marTop w:val="0"/>
      <w:marBottom w:val="0"/>
      <w:divBdr>
        <w:top w:val="none" w:sz="0" w:space="0" w:color="auto"/>
        <w:left w:val="none" w:sz="0" w:space="0" w:color="auto"/>
        <w:bottom w:val="none" w:sz="0" w:space="0" w:color="auto"/>
        <w:right w:val="none" w:sz="0" w:space="0" w:color="auto"/>
      </w:divBdr>
    </w:div>
    <w:div w:id="1505827826">
      <w:bodyDiv w:val="1"/>
      <w:marLeft w:val="0"/>
      <w:marRight w:val="0"/>
      <w:marTop w:val="0"/>
      <w:marBottom w:val="0"/>
      <w:divBdr>
        <w:top w:val="none" w:sz="0" w:space="0" w:color="auto"/>
        <w:left w:val="none" w:sz="0" w:space="0" w:color="auto"/>
        <w:bottom w:val="none" w:sz="0" w:space="0" w:color="auto"/>
        <w:right w:val="none" w:sz="0" w:space="0" w:color="auto"/>
      </w:divBdr>
    </w:div>
    <w:div w:id="1507206608">
      <w:bodyDiv w:val="1"/>
      <w:marLeft w:val="0"/>
      <w:marRight w:val="0"/>
      <w:marTop w:val="0"/>
      <w:marBottom w:val="0"/>
      <w:divBdr>
        <w:top w:val="none" w:sz="0" w:space="0" w:color="auto"/>
        <w:left w:val="none" w:sz="0" w:space="0" w:color="auto"/>
        <w:bottom w:val="none" w:sz="0" w:space="0" w:color="auto"/>
        <w:right w:val="none" w:sz="0" w:space="0" w:color="auto"/>
      </w:divBdr>
    </w:div>
    <w:div w:id="1509177085">
      <w:bodyDiv w:val="1"/>
      <w:marLeft w:val="0"/>
      <w:marRight w:val="0"/>
      <w:marTop w:val="0"/>
      <w:marBottom w:val="0"/>
      <w:divBdr>
        <w:top w:val="none" w:sz="0" w:space="0" w:color="auto"/>
        <w:left w:val="none" w:sz="0" w:space="0" w:color="auto"/>
        <w:bottom w:val="none" w:sz="0" w:space="0" w:color="auto"/>
        <w:right w:val="none" w:sz="0" w:space="0" w:color="auto"/>
      </w:divBdr>
    </w:div>
    <w:div w:id="1516647122">
      <w:bodyDiv w:val="1"/>
      <w:marLeft w:val="0"/>
      <w:marRight w:val="0"/>
      <w:marTop w:val="0"/>
      <w:marBottom w:val="0"/>
      <w:divBdr>
        <w:top w:val="none" w:sz="0" w:space="0" w:color="auto"/>
        <w:left w:val="none" w:sz="0" w:space="0" w:color="auto"/>
        <w:bottom w:val="none" w:sz="0" w:space="0" w:color="auto"/>
        <w:right w:val="none" w:sz="0" w:space="0" w:color="auto"/>
      </w:divBdr>
    </w:div>
    <w:div w:id="1517380453">
      <w:bodyDiv w:val="1"/>
      <w:marLeft w:val="0"/>
      <w:marRight w:val="0"/>
      <w:marTop w:val="0"/>
      <w:marBottom w:val="0"/>
      <w:divBdr>
        <w:top w:val="none" w:sz="0" w:space="0" w:color="auto"/>
        <w:left w:val="none" w:sz="0" w:space="0" w:color="auto"/>
        <w:bottom w:val="none" w:sz="0" w:space="0" w:color="auto"/>
        <w:right w:val="none" w:sz="0" w:space="0" w:color="auto"/>
      </w:divBdr>
    </w:div>
    <w:div w:id="1519419188">
      <w:bodyDiv w:val="1"/>
      <w:marLeft w:val="0"/>
      <w:marRight w:val="0"/>
      <w:marTop w:val="0"/>
      <w:marBottom w:val="0"/>
      <w:divBdr>
        <w:top w:val="none" w:sz="0" w:space="0" w:color="auto"/>
        <w:left w:val="none" w:sz="0" w:space="0" w:color="auto"/>
        <w:bottom w:val="none" w:sz="0" w:space="0" w:color="auto"/>
        <w:right w:val="none" w:sz="0" w:space="0" w:color="auto"/>
      </w:divBdr>
    </w:div>
    <w:div w:id="1525166485">
      <w:bodyDiv w:val="1"/>
      <w:marLeft w:val="0"/>
      <w:marRight w:val="0"/>
      <w:marTop w:val="0"/>
      <w:marBottom w:val="0"/>
      <w:divBdr>
        <w:top w:val="none" w:sz="0" w:space="0" w:color="auto"/>
        <w:left w:val="none" w:sz="0" w:space="0" w:color="auto"/>
        <w:bottom w:val="none" w:sz="0" w:space="0" w:color="auto"/>
        <w:right w:val="none" w:sz="0" w:space="0" w:color="auto"/>
      </w:divBdr>
    </w:div>
    <w:div w:id="1525173868">
      <w:bodyDiv w:val="1"/>
      <w:marLeft w:val="0"/>
      <w:marRight w:val="0"/>
      <w:marTop w:val="0"/>
      <w:marBottom w:val="0"/>
      <w:divBdr>
        <w:top w:val="none" w:sz="0" w:space="0" w:color="auto"/>
        <w:left w:val="none" w:sz="0" w:space="0" w:color="auto"/>
        <w:bottom w:val="none" w:sz="0" w:space="0" w:color="auto"/>
        <w:right w:val="none" w:sz="0" w:space="0" w:color="auto"/>
      </w:divBdr>
    </w:div>
    <w:div w:id="1531720927">
      <w:bodyDiv w:val="1"/>
      <w:marLeft w:val="0"/>
      <w:marRight w:val="0"/>
      <w:marTop w:val="0"/>
      <w:marBottom w:val="0"/>
      <w:divBdr>
        <w:top w:val="none" w:sz="0" w:space="0" w:color="auto"/>
        <w:left w:val="none" w:sz="0" w:space="0" w:color="auto"/>
        <w:bottom w:val="none" w:sz="0" w:space="0" w:color="auto"/>
        <w:right w:val="none" w:sz="0" w:space="0" w:color="auto"/>
      </w:divBdr>
    </w:div>
    <w:div w:id="1544831605">
      <w:bodyDiv w:val="1"/>
      <w:marLeft w:val="0"/>
      <w:marRight w:val="0"/>
      <w:marTop w:val="0"/>
      <w:marBottom w:val="0"/>
      <w:divBdr>
        <w:top w:val="none" w:sz="0" w:space="0" w:color="auto"/>
        <w:left w:val="none" w:sz="0" w:space="0" w:color="auto"/>
        <w:bottom w:val="none" w:sz="0" w:space="0" w:color="auto"/>
        <w:right w:val="none" w:sz="0" w:space="0" w:color="auto"/>
      </w:divBdr>
    </w:div>
    <w:div w:id="1546062989">
      <w:bodyDiv w:val="1"/>
      <w:marLeft w:val="0"/>
      <w:marRight w:val="0"/>
      <w:marTop w:val="0"/>
      <w:marBottom w:val="0"/>
      <w:divBdr>
        <w:top w:val="none" w:sz="0" w:space="0" w:color="auto"/>
        <w:left w:val="none" w:sz="0" w:space="0" w:color="auto"/>
        <w:bottom w:val="none" w:sz="0" w:space="0" w:color="auto"/>
        <w:right w:val="none" w:sz="0" w:space="0" w:color="auto"/>
      </w:divBdr>
    </w:div>
    <w:div w:id="1550259459">
      <w:bodyDiv w:val="1"/>
      <w:marLeft w:val="0"/>
      <w:marRight w:val="0"/>
      <w:marTop w:val="0"/>
      <w:marBottom w:val="0"/>
      <w:divBdr>
        <w:top w:val="none" w:sz="0" w:space="0" w:color="auto"/>
        <w:left w:val="none" w:sz="0" w:space="0" w:color="auto"/>
        <w:bottom w:val="none" w:sz="0" w:space="0" w:color="auto"/>
        <w:right w:val="none" w:sz="0" w:space="0" w:color="auto"/>
      </w:divBdr>
    </w:div>
    <w:div w:id="1567446670">
      <w:bodyDiv w:val="1"/>
      <w:marLeft w:val="0"/>
      <w:marRight w:val="0"/>
      <w:marTop w:val="0"/>
      <w:marBottom w:val="0"/>
      <w:divBdr>
        <w:top w:val="none" w:sz="0" w:space="0" w:color="auto"/>
        <w:left w:val="none" w:sz="0" w:space="0" w:color="auto"/>
        <w:bottom w:val="none" w:sz="0" w:space="0" w:color="auto"/>
        <w:right w:val="none" w:sz="0" w:space="0" w:color="auto"/>
      </w:divBdr>
    </w:div>
    <w:div w:id="1571231432">
      <w:bodyDiv w:val="1"/>
      <w:marLeft w:val="0"/>
      <w:marRight w:val="0"/>
      <w:marTop w:val="0"/>
      <w:marBottom w:val="0"/>
      <w:divBdr>
        <w:top w:val="none" w:sz="0" w:space="0" w:color="auto"/>
        <w:left w:val="none" w:sz="0" w:space="0" w:color="auto"/>
        <w:bottom w:val="none" w:sz="0" w:space="0" w:color="auto"/>
        <w:right w:val="none" w:sz="0" w:space="0" w:color="auto"/>
      </w:divBdr>
    </w:div>
    <w:div w:id="1573007856">
      <w:bodyDiv w:val="1"/>
      <w:marLeft w:val="0"/>
      <w:marRight w:val="0"/>
      <w:marTop w:val="0"/>
      <w:marBottom w:val="0"/>
      <w:divBdr>
        <w:top w:val="none" w:sz="0" w:space="0" w:color="auto"/>
        <w:left w:val="none" w:sz="0" w:space="0" w:color="auto"/>
        <w:bottom w:val="none" w:sz="0" w:space="0" w:color="auto"/>
        <w:right w:val="none" w:sz="0" w:space="0" w:color="auto"/>
      </w:divBdr>
    </w:div>
    <w:div w:id="1591891033">
      <w:bodyDiv w:val="1"/>
      <w:marLeft w:val="0"/>
      <w:marRight w:val="0"/>
      <w:marTop w:val="0"/>
      <w:marBottom w:val="0"/>
      <w:divBdr>
        <w:top w:val="none" w:sz="0" w:space="0" w:color="auto"/>
        <w:left w:val="none" w:sz="0" w:space="0" w:color="auto"/>
        <w:bottom w:val="none" w:sz="0" w:space="0" w:color="auto"/>
        <w:right w:val="none" w:sz="0" w:space="0" w:color="auto"/>
      </w:divBdr>
    </w:div>
    <w:div w:id="1596590193">
      <w:bodyDiv w:val="1"/>
      <w:marLeft w:val="0"/>
      <w:marRight w:val="0"/>
      <w:marTop w:val="0"/>
      <w:marBottom w:val="0"/>
      <w:divBdr>
        <w:top w:val="none" w:sz="0" w:space="0" w:color="auto"/>
        <w:left w:val="none" w:sz="0" w:space="0" w:color="auto"/>
        <w:bottom w:val="none" w:sz="0" w:space="0" w:color="auto"/>
        <w:right w:val="none" w:sz="0" w:space="0" w:color="auto"/>
      </w:divBdr>
    </w:div>
    <w:div w:id="1597595335">
      <w:bodyDiv w:val="1"/>
      <w:marLeft w:val="0"/>
      <w:marRight w:val="0"/>
      <w:marTop w:val="0"/>
      <w:marBottom w:val="0"/>
      <w:divBdr>
        <w:top w:val="none" w:sz="0" w:space="0" w:color="auto"/>
        <w:left w:val="none" w:sz="0" w:space="0" w:color="auto"/>
        <w:bottom w:val="none" w:sz="0" w:space="0" w:color="auto"/>
        <w:right w:val="none" w:sz="0" w:space="0" w:color="auto"/>
      </w:divBdr>
    </w:div>
    <w:div w:id="1609777969">
      <w:bodyDiv w:val="1"/>
      <w:marLeft w:val="0"/>
      <w:marRight w:val="0"/>
      <w:marTop w:val="0"/>
      <w:marBottom w:val="0"/>
      <w:divBdr>
        <w:top w:val="none" w:sz="0" w:space="0" w:color="auto"/>
        <w:left w:val="none" w:sz="0" w:space="0" w:color="auto"/>
        <w:bottom w:val="none" w:sz="0" w:space="0" w:color="auto"/>
        <w:right w:val="none" w:sz="0" w:space="0" w:color="auto"/>
      </w:divBdr>
    </w:div>
    <w:div w:id="1613004234">
      <w:bodyDiv w:val="1"/>
      <w:marLeft w:val="0"/>
      <w:marRight w:val="0"/>
      <w:marTop w:val="0"/>
      <w:marBottom w:val="0"/>
      <w:divBdr>
        <w:top w:val="none" w:sz="0" w:space="0" w:color="auto"/>
        <w:left w:val="none" w:sz="0" w:space="0" w:color="auto"/>
        <w:bottom w:val="none" w:sz="0" w:space="0" w:color="auto"/>
        <w:right w:val="none" w:sz="0" w:space="0" w:color="auto"/>
      </w:divBdr>
    </w:div>
    <w:div w:id="1613127278">
      <w:bodyDiv w:val="1"/>
      <w:marLeft w:val="0"/>
      <w:marRight w:val="0"/>
      <w:marTop w:val="0"/>
      <w:marBottom w:val="0"/>
      <w:divBdr>
        <w:top w:val="none" w:sz="0" w:space="0" w:color="auto"/>
        <w:left w:val="none" w:sz="0" w:space="0" w:color="auto"/>
        <w:bottom w:val="none" w:sz="0" w:space="0" w:color="auto"/>
        <w:right w:val="none" w:sz="0" w:space="0" w:color="auto"/>
      </w:divBdr>
    </w:div>
    <w:div w:id="1619019907">
      <w:bodyDiv w:val="1"/>
      <w:marLeft w:val="0"/>
      <w:marRight w:val="0"/>
      <w:marTop w:val="0"/>
      <w:marBottom w:val="0"/>
      <w:divBdr>
        <w:top w:val="none" w:sz="0" w:space="0" w:color="auto"/>
        <w:left w:val="none" w:sz="0" w:space="0" w:color="auto"/>
        <w:bottom w:val="none" w:sz="0" w:space="0" w:color="auto"/>
        <w:right w:val="none" w:sz="0" w:space="0" w:color="auto"/>
      </w:divBdr>
    </w:div>
    <w:div w:id="1619751753">
      <w:bodyDiv w:val="1"/>
      <w:marLeft w:val="0"/>
      <w:marRight w:val="0"/>
      <w:marTop w:val="0"/>
      <w:marBottom w:val="0"/>
      <w:divBdr>
        <w:top w:val="none" w:sz="0" w:space="0" w:color="auto"/>
        <w:left w:val="none" w:sz="0" w:space="0" w:color="auto"/>
        <w:bottom w:val="none" w:sz="0" w:space="0" w:color="auto"/>
        <w:right w:val="none" w:sz="0" w:space="0" w:color="auto"/>
      </w:divBdr>
    </w:div>
    <w:div w:id="1622616200">
      <w:bodyDiv w:val="1"/>
      <w:marLeft w:val="0"/>
      <w:marRight w:val="0"/>
      <w:marTop w:val="0"/>
      <w:marBottom w:val="0"/>
      <w:divBdr>
        <w:top w:val="none" w:sz="0" w:space="0" w:color="auto"/>
        <w:left w:val="none" w:sz="0" w:space="0" w:color="auto"/>
        <w:bottom w:val="none" w:sz="0" w:space="0" w:color="auto"/>
        <w:right w:val="none" w:sz="0" w:space="0" w:color="auto"/>
      </w:divBdr>
    </w:div>
    <w:div w:id="1633556387">
      <w:bodyDiv w:val="1"/>
      <w:marLeft w:val="0"/>
      <w:marRight w:val="0"/>
      <w:marTop w:val="0"/>
      <w:marBottom w:val="0"/>
      <w:divBdr>
        <w:top w:val="none" w:sz="0" w:space="0" w:color="auto"/>
        <w:left w:val="none" w:sz="0" w:space="0" w:color="auto"/>
        <w:bottom w:val="none" w:sz="0" w:space="0" w:color="auto"/>
        <w:right w:val="none" w:sz="0" w:space="0" w:color="auto"/>
      </w:divBdr>
    </w:div>
    <w:div w:id="1642611245">
      <w:bodyDiv w:val="1"/>
      <w:marLeft w:val="0"/>
      <w:marRight w:val="0"/>
      <w:marTop w:val="0"/>
      <w:marBottom w:val="0"/>
      <w:divBdr>
        <w:top w:val="none" w:sz="0" w:space="0" w:color="auto"/>
        <w:left w:val="none" w:sz="0" w:space="0" w:color="auto"/>
        <w:bottom w:val="none" w:sz="0" w:space="0" w:color="auto"/>
        <w:right w:val="none" w:sz="0" w:space="0" w:color="auto"/>
      </w:divBdr>
    </w:div>
    <w:div w:id="1646471543">
      <w:bodyDiv w:val="1"/>
      <w:marLeft w:val="0"/>
      <w:marRight w:val="0"/>
      <w:marTop w:val="0"/>
      <w:marBottom w:val="0"/>
      <w:divBdr>
        <w:top w:val="none" w:sz="0" w:space="0" w:color="auto"/>
        <w:left w:val="none" w:sz="0" w:space="0" w:color="auto"/>
        <w:bottom w:val="none" w:sz="0" w:space="0" w:color="auto"/>
        <w:right w:val="none" w:sz="0" w:space="0" w:color="auto"/>
      </w:divBdr>
    </w:div>
    <w:div w:id="1650204101">
      <w:bodyDiv w:val="1"/>
      <w:marLeft w:val="0"/>
      <w:marRight w:val="0"/>
      <w:marTop w:val="0"/>
      <w:marBottom w:val="0"/>
      <w:divBdr>
        <w:top w:val="none" w:sz="0" w:space="0" w:color="auto"/>
        <w:left w:val="none" w:sz="0" w:space="0" w:color="auto"/>
        <w:bottom w:val="none" w:sz="0" w:space="0" w:color="auto"/>
        <w:right w:val="none" w:sz="0" w:space="0" w:color="auto"/>
      </w:divBdr>
    </w:div>
    <w:div w:id="1660772189">
      <w:bodyDiv w:val="1"/>
      <w:marLeft w:val="0"/>
      <w:marRight w:val="0"/>
      <w:marTop w:val="0"/>
      <w:marBottom w:val="0"/>
      <w:divBdr>
        <w:top w:val="none" w:sz="0" w:space="0" w:color="auto"/>
        <w:left w:val="none" w:sz="0" w:space="0" w:color="auto"/>
        <w:bottom w:val="none" w:sz="0" w:space="0" w:color="auto"/>
        <w:right w:val="none" w:sz="0" w:space="0" w:color="auto"/>
      </w:divBdr>
    </w:div>
    <w:div w:id="1667903752">
      <w:bodyDiv w:val="1"/>
      <w:marLeft w:val="0"/>
      <w:marRight w:val="0"/>
      <w:marTop w:val="0"/>
      <w:marBottom w:val="0"/>
      <w:divBdr>
        <w:top w:val="none" w:sz="0" w:space="0" w:color="auto"/>
        <w:left w:val="none" w:sz="0" w:space="0" w:color="auto"/>
        <w:bottom w:val="none" w:sz="0" w:space="0" w:color="auto"/>
        <w:right w:val="none" w:sz="0" w:space="0" w:color="auto"/>
      </w:divBdr>
    </w:div>
    <w:div w:id="1670907646">
      <w:bodyDiv w:val="1"/>
      <w:marLeft w:val="0"/>
      <w:marRight w:val="0"/>
      <w:marTop w:val="0"/>
      <w:marBottom w:val="0"/>
      <w:divBdr>
        <w:top w:val="none" w:sz="0" w:space="0" w:color="auto"/>
        <w:left w:val="none" w:sz="0" w:space="0" w:color="auto"/>
        <w:bottom w:val="none" w:sz="0" w:space="0" w:color="auto"/>
        <w:right w:val="none" w:sz="0" w:space="0" w:color="auto"/>
      </w:divBdr>
    </w:div>
    <w:div w:id="1682774894">
      <w:bodyDiv w:val="1"/>
      <w:marLeft w:val="0"/>
      <w:marRight w:val="0"/>
      <w:marTop w:val="0"/>
      <w:marBottom w:val="0"/>
      <w:divBdr>
        <w:top w:val="none" w:sz="0" w:space="0" w:color="auto"/>
        <w:left w:val="none" w:sz="0" w:space="0" w:color="auto"/>
        <w:bottom w:val="none" w:sz="0" w:space="0" w:color="auto"/>
        <w:right w:val="none" w:sz="0" w:space="0" w:color="auto"/>
      </w:divBdr>
    </w:div>
    <w:div w:id="1717242123">
      <w:bodyDiv w:val="1"/>
      <w:marLeft w:val="0"/>
      <w:marRight w:val="0"/>
      <w:marTop w:val="0"/>
      <w:marBottom w:val="0"/>
      <w:divBdr>
        <w:top w:val="none" w:sz="0" w:space="0" w:color="auto"/>
        <w:left w:val="none" w:sz="0" w:space="0" w:color="auto"/>
        <w:bottom w:val="none" w:sz="0" w:space="0" w:color="auto"/>
        <w:right w:val="none" w:sz="0" w:space="0" w:color="auto"/>
      </w:divBdr>
    </w:div>
    <w:div w:id="1719891409">
      <w:bodyDiv w:val="1"/>
      <w:marLeft w:val="0"/>
      <w:marRight w:val="0"/>
      <w:marTop w:val="0"/>
      <w:marBottom w:val="0"/>
      <w:divBdr>
        <w:top w:val="none" w:sz="0" w:space="0" w:color="auto"/>
        <w:left w:val="none" w:sz="0" w:space="0" w:color="auto"/>
        <w:bottom w:val="none" w:sz="0" w:space="0" w:color="auto"/>
        <w:right w:val="none" w:sz="0" w:space="0" w:color="auto"/>
      </w:divBdr>
    </w:div>
    <w:div w:id="1728531734">
      <w:bodyDiv w:val="1"/>
      <w:marLeft w:val="0"/>
      <w:marRight w:val="0"/>
      <w:marTop w:val="0"/>
      <w:marBottom w:val="0"/>
      <w:divBdr>
        <w:top w:val="none" w:sz="0" w:space="0" w:color="auto"/>
        <w:left w:val="none" w:sz="0" w:space="0" w:color="auto"/>
        <w:bottom w:val="none" w:sz="0" w:space="0" w:color="auto"/>
        <w:right w:val="none" w:sz="0" w:space="0" w:color="auto"/>
      </w:divBdr>
    </w:div>
    <w:div w:id="1743942830">
      <w:bodyDiv w:val="1"/>
      <w:marLeft w:val="0"/>
      <w:marRight w:val="0"/>
      <w:marTop w:val="0"/>
      <w:marBottom w:val="0"/>
      <w:divBdr>
        <w:top w:val="none" w:sz="0" w:space="0" w:color="auto"/>
        <w:left w:val="none" w:sz="0" w:space="0" w:color="auto"/>
        <w:bottom w:val="none" w:sz="0" w:space="0" w:color="auto"/>
        <w:right w:val="none" w:sz="0" w:space="0" w:color="auto"/>
      </w:divBdr>
    </w:div>
    <w:div w:id="1756590026">
      <w:bodyDiv w:val="1"/>
      <w:marLeft w:val="0"/>
      <w:marRight w:val="0"/>
      <w:marTop w:val="0"/>
      <w:marBottom w:val="0"/>
      <w:divBdr>
        <w:top w:val="none" w:sz="0" w:space="0" w:color="auto"/>
        <w:left w:val="none" w:sz="0" w:space="0" w:color="auto"/>
        <w:bottom w:val="none" w:sz="0" w:space="0" w:color="auto"/>
        <w:right w:val="none" w:sz="0" w:space="0" w:color="auto"/>
      </w:divBdr>
    </w:div>
    <w:div w:id="1767458732">
      <w:bodyDiv w:val="1"/>
      <w:marLeft w:val="0"/>
      <w:marRight w:val="0"/>
      <w:marTop w:val="0"/>
      <w:marBottom w:val="0"/>
      <w:divBdr>
        <w:top w:val="none" w:sz="0" w:space="0" w:color="auto"/>
        <w:left w:val="none" w:sz="0" w:space="0" w:color="auto"/>
        <w:bottom w:val="none" w:sz="0" w:space="0" w:color="auto"/>
        <w:right w:val="none" w:sz="0" w:space="0" w:color="auto"/>
      </w:divBdr>
    </w:div>
    <w:div w:id="1771778026">
      <w:bodyDiv w:val="1"/>
      <w:marLeft w:val="0"/>
      <w:marRight w:val="0"/>
      <w:marTop w:val="0"/>
      <w:marBottom w:val="0"/>
      <w:divBdr>
        <w:top w:val="none" w:sz="0" w:space="0" w:color="auto"/>
        <w:left w:val="none" w:sz="0" w:space="0" w:color="auto"/>
        <w:bottom w:val="none" w:sz="0" w:space="0" w:color="auto"/>
        <w:right w:val="none" w:sz="0" w:space="0" w:color="auto"/>
      </w:divBdr>
    </w:div>
    <w:div w:id="1772043089">
      <w:bodyDiv w:val="1"/>
      <w:marLeft w:val="0"/>
      <w:marRight w:val="0"/>
      <w:marTop w:val="0"/>
      <w:marBottom w:val="0"/>
      <w:divBdr>
        <w:top w:val="none" w:sz="0" w:space="0" w:color="auto"/>
        <w:left w:val="none" w:sz="0" w:space="0" w:color="auto"/>
        <w:bottom w:val="none" w:sz="0" w:space="0" w:color="auto"/>
        <w:right w:val="none" w:sz="0" w:space="0" w:color="auto"/>
      </w:divBdr>
    </w:div>
    <w:div w:id="1772165922">
      <w:bodyDiv w:val="1"/>
      <w:marLeft w:val="0"/>
      <w:marRight w:val="0"/>
      <w:marTop w:val="0"/>
      <w:marBottom w:val="0"/>
      <w:divBdr>
        <w:top w:val="none" w:sz="0" w:space="0" w:color="auto"/>
        <w:left w:val="none" w:sz="0" w:space="0" w:color="auto"/>
        <w:bottom w:val="none" w:sz="0" w:space="0" w:color="auto"/>
        <w:right w:val="none" w:sz="0" w:space="0" w:color="auto"/>
      </w:divBdr>
    </w:div>
    <w:div w:id="1774131273">
      <w:bodyDiv w:val="1"/>
      <w:marLeft w:val="0"/>
      <w:marRight w:val="0"/>
      <w:marTop w:val="0"/>
      <w:marBottom w:val="0"/>
      <w:divBdr>
        <w:top w:val="none" w:sz="0" w:space="0" w:color="auto"/>
        <w:left w:val="none" w:sz="0" w:space="0" w:color="auto"/>
        <w:bottom w:val="none" w:sz="0" w:space="0" w:color="auto"/>
        <w:right w:val="none" w:sz="0" w:space="0" w:color="auto"/>
      </w:divBdr>
    </w:div>
    <w:div w:id="1777409166">
      <w:bodyDiv w:val="1"/>
      <w:marLeft w:val="0"/>
      <w:marRight w:val="0"/>
      <w:marTop w:val="0"/>
      <w:marBottom w:val="0"/>
      <w:divBdr>
        <w:top w:val="none" w:sz="0" w:space="0" w:color="auto"/>
        <w:left w:val="none" w:sz="0" w:space="0" w:color="auto"/>
        <w:bottom w:val="none" w:sz="0" w:space="0" w:color="auto"/>
        <w:right w:val="none" w:sz="0" w:space="0" w:color="auto"/>
      </w:divBdr>
    </w:div>
    <w:div w:id="1813714062">
      <w:bodyDiv w:val="1"/>
      <w:marLeft w:val="0"/>
      <w:marRight w:val="0"/>
      <w:marTop w:val="0"/>
      <w:marBottom w:val="0"/>
      <w:divBdr>
        <w:top w:val="none" w:sz="0" w:space="0" w:color="auto"/>
        <w:left w:val="none" w:sz="0" w:space="0" w:color="auto"/>
        <w:bottom w:val="none" w:sz="0" w:space="0" w:color="auto"/>
        <w:right w:val="none" w:sz="0" w:space="0" w:color="auto"/>
      </w:divBdr>
    </w:div>
    <w:div w:id="1819957480">
      <w:bodyDiv w:val="1"/>
      <w:marLeft w:val="0"/>
      <w:marRight w:val="0"/>
      <w:marTop w:val="0"/>
      <w:marBottom w:val="0"/>
      <w:divBdr>
        <w:top w:val="none" w:sz="0" w:space="0" w:color="auto"/>
        <w:left w:val="none" w:sz="0" w:space="0" w:color="auto"/>
        <w:bottom w:val="none" w:sz="0" w:space="0" w:color="auto"/>
        <w:right w:val="none" w:sz="0" w:space="0" w:color="auto"/>
      </w:divBdr>
    </w:div>
    <w:div w:id="1820463507">
      <w:bodyDiv w:val="1"/>
      <w:marLeft w:val="0"/>
      <w:marRight w:val="0"/>
      <w:marTop w:val="0"/>
      <w:marBottom w:val="0"/>
      <w:divBdr>
        <w:top w:val="none" w:sz="0" w:space="0" w:color="auto"/>
        <w:left w:val="none" w:sz="0" w:space="0" w:color="auto"/>
        <w:bottom w:val="none" w:sz="0" w:space="0" w:color="auto"/>
        <w:right w:val="none" w:sz="0" w:space="0" w:color="auto"/>
      </w:divBdr>
    </w:div>
    <w:div w:id="1836408688">
      <w:bodyDiv w:val="1"/>
      <w:marLeft w:val="0"/>
      <w:marRight w:val="0"/>
      <w:marTop w:val="0"/>
      <w:marBottom w:val="0"/>
      <w:divBdr>
        <w:top w:val="none" w:sz="0" w:space="0" w:color="auto"/>
        <w:left w:val="none" w:sz="0" w:space="0" w:color="auto"/>
        <w:bottom w:val="none" w:sz="0" w:space="0" w:color="auto"/>
        <w:right w:val="none" w:sz="0" w:space="0" w:color="auto"/>
      </w:divBdr>
    </w:div>
    <w:div w:id="1837915045">
      <w:bodyDiv w:val="1"/>
      <w:marLeft w:val="0"/>
      <w:marRight w:val="0"/>
      <w:marTop w:val="0"/>
      <w:marBottom w:val="0"/>
      <w:divBdr>
        <w:top w:val="none" w:sz="0" w:space="0" w:color="auto"/>
        <w:left w:val="none" w:sz="0" w:space="0" w:color="auto"/>
        <w:bottom w:val="none" w:sz="0" w:space="0" w:color="auto"/>
        <w:right w:val="none" w:sz="0" w:space="0" w:color="auto"/>
      </w:divBdr>
    </w:div>
    <w:div w:id="1839685133">
      <w:bodyDiv w:val="1"/>
      <w:marLeft w:val="0"/>
      <w:marRight w:val="0"/>
      <w:marTop w:val="0"/>
      <w:marBottom w:val="0"/>
      <w:divBdr>
        <w:top w:val="none" w:sz="0" w:space="0" w:color="auto"/>
        <w:left w:val="none" w:sz="0" w:space="0" w:color="auto"/>
        <w:bottom w:val="none" w:sz="0" w:space="0" w:color="auto"/>
        <w:right w:val="none" w:sz="0" w:space="0" w:color="auto"/>
      </w:divBdr>
    </w:div>
    <w:div w:id="1856336874">
      <w:bodyDiv w:val="1"/>
      <w:marLeft w:val="0"/>
      <w:marRight w:val="0"/>
      <w:marTop w:val="0"/>
      <w:marBottom w:val="0"/>
      <w:divBdr>
        <w:top w:val="none" w:sz="0" w:space="0" w:color="auto"/>
        <w:left w:val="none" w:sz="0" w:space="0" w:color="auto"/>
        <w:bottom w:val="none" w:sz="0" w:space="0" w:color="auto"/>
        <w:right w:val="none" w:sz="0" w:space="0" w:color="auto"/>
      </w:divBdr>
    </w:div>
    <w:div w:id="1857964600">
      <w:bodyDiv w:val="1"/>
      <w:marLeft w:val="0"/>
      <w:marRight w:val="0"/>
      <w:marTop w:val="0"/>
      <w:marBottom w:val="0"/>
      <w:divBdr>
        <w:top w:val="none" w:sz="0" w:space="0" w:color="auto"/>
        <w:left w:val="none" w:sz="0" w:space="0" w:color="auto"/>
        <w:bottom w:val="none" w:sz="0" w:space="0" w:color="auto"/>
        <w:right w:val="none" w:sz="0" w:space="0" w:color="auto"/>
      </w:divBdr>
    </w:div>
    <w:div w:id="1872450088">
      <w:bodyDiv w:val="1"/>
      <w:marLeft w:val="0"/>
      <w:marRight w:val="0"/>
      <w:marTop w:val="0"/>
      <w:marBottom w:val="0"/>
      <w:divBdr>
        <w:top w:val="none" w:sz="0" w:space="0" w:color="auto"/>
        <w:left w:val="none" w:sz="0" w:space="0" w:color="auto"/>
        <w:bottom w:val="none" w:sz="0" w:space="0" w:color="auto"/>
        <w:right w:val="none" w:sz="0" w:space="0" w:color="auto"/>
      </w:divBdr>
    </w:div>
    <w:div w:id="1882092923">
      <w:bodyDiv w:val="1"/>
      <w:marLeft w:val="0"/>
      <w:marRight w:val="0"/>
      <w:marTop w:val="0"/>
      <w:marBottom w:val="0"/>
      <w:divBdr>
        <w:top w:val="none" w:sz="0" w:space="0" w:color="auto"/>
        <w:left w:val="none" w:sz="0" w:space="0" w:color="auto"/>
        <w:bottom w:val="none" w:sz="0" w:space="0" w:color="auto"/>
        <w:right w:val="none" w:sz="0" w:space="0" w:color="auto"/>
      </w:divBdr>
    </w:div>
    <w:div w:id="1886671345">
      <w:bodyDiv w:val="1"/>
      <w:marLeft w:val="0"/>
      <w:marRight w:val="0"/>
      <w:marTop w:val="0"/>
      <w:marBottom w:val="0"/>
      <w:divBdr>
        <w:top w:val="none" w:sz="0" w:space="0" w:color="auto"/>
        <w:left w:val="none" w:sz="0" w:space="0" w:color="auto"/>
        <w:bottom w:val="none" w:sz="0" w:space="0" w:color="auto"/>
        <w:right w:val="none" w:sz="0" w:space="0" w:color="auto"/>
      </w:divBdr>
    </w:div>
    <w:div w:id="1887258189">
      <w:bodyDiv w:val="1"/>
      <w:marLeft w:val="0"/>
      <w:marRight w:val="0"/>
      <w:marTop w:val="0"/>
      <w:marBottom w:val="0"/>
      <w:divBdr>
        <w:top w:val="none" w:sz="0" w:space="0" w:color="auto"/>
        <w:left w:val="none" w:sz="0" w:space="0" w:color="auto"/>
        <w:bottom w:val="none" w:sz="0" w:space="0" w:color="auto"/>
        <w:right w:val="none" w:sz="0" w:space="0" w:color="auto"/>
      </w:divBdr>
    </w:div>
    <w:div w:id="1888566146">
      <w:bodyDiv w:val="1"/>
      <w:marLeft w:val="0"/>
      <w:marRight w:val="0"/>
      <w:marTop w:val="0"/>
      <w:marBottom w:val="0"/>
      <w:divBdr>
        <w:top w:val="none" w:sz="0" w:space="0" w:color="auto"/>
        <w:left w:val="none" w:sz="0" w:space="0" w:color="auto"/>
        <w:bottom w:val="none" w:sz="0" w:space="0" w:color="auto"/>
        <w:right w:val="none" w:sz="0" w:space="0" w:color="auto"/>
      </w:divBdr>
    </w:div>
    <w:div w:id="1894807220">
      <w:bodyDiv w:val="1"/>
      <w:marLeft w:val="0"/>
      <w:marRight w:val="0"/>
      <w:marTop w:val="0"/>
      <w:marBottom w:val="0"/>
      <w:divBdr>
        <w:top w:val="none" w:sz="0" w:space="0" w:color="auto"/>
        <w:left w:val="none" w:sz="0" w:space="0" w:color="auto"/>
        <w:bottom w:val="none" w:sz="0" w:space="0" w:color="auto"/>
        <w:right w:val="none" w:sz="0" w:space="0" w:color="auto"/>
      </w:divBdr>
    </w:div>
    <w:div w:id="1896962172">
      <w:bodyDiv w:val="1"/>
      <w:marLeft w:val="0"/>
      <w:marRight w:val="0"/>
      <w:marTop w:val="0"/>
      <w:marBottom w:val="0"/>
      <w:divBdr>
        <w:top w:val="none" w:sz="0" w:space="0" w:color="auto"/>
        <w:left w:val="none" w:sz="0" w:space="0" w:color="auto"/>
        <w:bottom w:val="none" w:sz="0" w:space="0" w:color="auto"/>
        <w:right w:val="none" w:sz="0" w:space="0" w:color="auto"/>
      </w:divBdr>
    </w:div>
    <w:div w:id="1908567333">
      <w:bodyDiv w:val="1"/>
      <w:marLeft w:val="0"/>
      <w:marRight w:val="0"/>
      <w:marTop w:val="0"/>
      <w:marBottom w:val="0"/>
      <w:divBdr>
        <w:top w:val="none" w:sz="0" w:space="0" w:color="auto"/>
        <w:left w:val="none" w:sz="0" w:space="0" w:color="auto"/>
        <w:bottom w:val="none" w:sz="0" w:space="0" w:color="auto"/>
        <w:right w:val="none" w:sz="0" w:space="0" w:color="auto"/>
      </w:divBdr>
    </w:div>
    <w:div w:id="1933777018">
      <w:bodyDiv w:val="1"/>
      <w:marLeft w:val="0"/>
      <w:marRight w:val="0"/>
      <w:marTop w:val="0"/>
      <w:marBottom w:val="0"/>
      <w:divBdr>
        <w:top w:val="none" w:sz="0" w:space="0" w:color="auto"/>
        <w:left w:val="none" w:sz="0" w:space="0" w:color="auto"/>
        <w:bottom w:val="none" w:sz="0" w:space="0" w:color="auto"/>
        <w:right w:val="none" w:sz="0" w:space="0" w:color="auto"/>
      </w:divBdr>
    </w:div>
    <w:div w:id="1937900406">
      <w:bodyDiv w:val="1"/>
      <w:marLeft w:val="0"/>
      <w:marRight w:val="0"/>
      <w:marTop w:val="0"/>
      <w:marBottom w:val="0"/>
      <w:divBdr>
        <w:top w:val="none" w:sz="0" w:space="0" w:color="auto"/>
        <w:left w:val="none" w:sz="0" w:space="0" w:color="auto"/>
        <w:bottom w:val="none" w:sz="0" w:space="0" w:color="auto"/>
        <w:right w:val="none" w:sz="0" w:space="0" w:color="auto"/>
      </w:divBdr>
    </w:div>
    <w:div w:id="1942568763">
      <w:bodyDiv w:val="1"/>
      <w:marLeft w:val="0"/>
      <w:marRight w:val="0"/>
      <w:marTop w:val="0"/>
      <w:marBottom w:val="0"/>
      <w:divBdr>
        <w:top w:val="none" w:sz="0" w:space="0" w:color="auto"/>
        <w:left w:val="none" w:sz="0" w:space="0" w:color="auto"/>
        <w:bottom w:val="none" w:sz="0" w:space="0" w:color="auto"/>
        <w:right w:val="none" w:sz="0" w:space="0" w:color="auto"/>
      </w:divBdr>
    </w:div>
    <w:div w:id="1945267940">
      <w:bodyDiv w:val="1"/>
      <w:marLeft w:val="0"/>
      <w:marRight w:val="0"/>
      <w:marTop w:val="0"/>
      <w:marBottom w:val="0"/>
      <w:divBdr>
        <w:top w:val="none" w:sz="0" w:space="0" w:color="auto"/>
        <w:left w:val="none" w:sz="0" w:space="0" w:color="auto"/>
        <w:bottom w:val="none" w:sz="0" w:space="0" w:color="auto"/>
        <w:right w:val="none" w:sz="0" w:space="0" w:color="auto"/>
      </w:divBdr>
    </w:div>
    <w:div w:id="1956250179">
      <w:bodyDiv w:val="1"/>
      <w:marLeft w:val="0"/>
      <w:marRight w:val="0"/>
      <w:marTop w:val="0"/>
      <w:marBottom w:val="0"/>
      <w:divBdr>
        <w:top w:val="none" w:sz="0" w:space="0" w:color="auto"/>
        <w:left w:val="none" w:sz="0" w:space="0" w:color="auto"/>
        <w:bottom w:val="none" w:sz="0" w:space="0" w:color="auto"/>
        <w:right w:val="none" w:sz="0" w:space="0" w:color="auto"/>
      </w:divBdr>
    </w:div>
    <w:div w:id="1969236961">
      <w:bodyDiv w:val="1"/>
      <w:marLeft w:val="0"/>
      <w:marRight w:val="0"/>
      <w:marTop w:val="0"/>
      <w:marBottom w:val="0"/>
      <w:divBdr>
        <w:top w:val="none" w:sz="0" w:space="0" w:color="auto"/>
        <w:left w:val="none" w:sz="0" w:space="0" w:color="auto"/>
        <w:bottom w:val="none" w:sz="0" w:space="0" w:color="auto"/>
        <w:right w:val="none" w:sz="0" w:space="0" w:color="auto"/>
      </w:divBdr>
    </w:div>
    <w:div w:id="1981811657">
      <w:bodyDiv w:val="1"/>
      <w:marLeft w:val="0"/>
      <w:marRight w:val="0"/>
      <w:marTop w:val="0"/>
      <w:marBottom w:val="0"/>
      <w:divBdr>
        <w:top w:val="none" w:sz="0" w:space="0" w:color="auto"/>
        <w:left w:val="none" w:sz="0" w:space="0" w:color="auto"/>
        <w:bottom w:val="none" w:sz="0" w:space="0" w:color="auto"/>
        <w:right w:val="none" w:sz="0" w:space="0" w:color="auto"/>
      </w:divBdr>
    </w:div>
    <w:div w:id="1995986953">
      <w:bodyDiv w:val="1"/>
      <w:marLeft w:val="0"/>
      <w:marRight w:val="0"/>
      <w:marTop w:val="0"/>
      <w:marBottom w:val="0"/>
      <w:divBdr>
        <w:top w:val="none" w:sz="0" w:space="0" w:color="auto"/>
        <w:left w:val="none" w:sz="0" w:space="0" w:color="auto"/>
        <w:bottom w:val="none" w:sz="0" w:space="0" w:color="auto"/>
        <w:right w:val="none" w:sz="0" w:space="0" w:color="auto"/>
      </w:divBdr>
    </w:div>
    <w:div w:id="2000191066">
      <w:bodyDiv w:val="1"/>
      <w:marLeft w:val="0"/>
      <w:marRight w:val="0"/>
      <w:marTop w:val="0"/>
      <w:marBottom w:val="0"/>
      <w:divBdr>
        <w:top w:val="none" w:sz="0" w:space="0" w:color="auto"/>
        <w:left w:val="none" w:sz="0" w:space="0" w:color="auto"/>
        <w:bottom w:val="none" w:sz="0" w:space="0" w:color="auto"/>
        <w:right w:val="none" w:sz="0" w:space="0" w:color="auto"/>
      </w:divBdr>
    </w:div>
    <w:div w:id="2000646275">
      <w:bodyDiv w:val="1"/>
      <w:marLeft w:val="0"/>
      <w:marRight w:val="0"/>
      <w:marTop w:val="0"/>
      <w:marBottom w:val="0"/>
      <w:divBdr>
        <w:top w:val="none" w:sz="0" w:space="0" w:color="auto"/>
        <w:left w:val="none" w:sz="0" w:space="0" w:color="auto"/>
        <w:bottom w:val="none" w:sz="0" w:space="0" w:color="auto"/>
        <w:right w:val="none" w:sz="0" w:space="0" w:color="auto"/>
      </w:divBdr>
    </w:div>
    <w:div w:id="2007050345">
      <w:bodyDiv w:val="1"/>
      <w:marLeft w:val="0"/>
      <w:marRight w:val="0"/>
      <w:marTop w:val="0"/>
      <w:marBottom w:val="0"/>
      <w:divBdr>
        <w:top w:val="none" w:sz="0" w:space="0" w:color="auto"/>
        <w:left w:val="none" w:sz="0" w:space="0" w:color="auto"/>
        <w:bottom w:val="none" w:sz="0" w:space="0" w:color="auto"/>
        <w:right w:val="none" w:sz="0" w:space="0" w:color="auto"/>
      </w:divBdr>
    </w:div>
    <w:div w:id="2011134538">
      <w:bodyDiv w:val="1"/>
      <w:marLeft w:val="0"/>
      <w:marRight w:val="0"/>
      <w:marTop w:val="0"/>
      <w:marBottom w:val="0"/>
      <w:divBdr>
        <w:top w:val="none" w:sz="0" w:space="0" w:color="auto"/>
        <w:left w:val="none" w:sz="0" w:space="0" w:color="auto"/>
        <w:bottom w:val="none" w:sz="0" w:space="0" w:color="auto"/>
        <w:right w:val="none" w:sz="0" w:space="0" w:color="auto"/>
      </w:divBdr>
    </w:div>
    <w:div w:id="2011717836">
      <w:bodyDiv w:val="1"/>
      <w:marLeft w:val="0"/>
      <w:marRight w:val="0"/>
      <w:marTop w:val="0"/>
      <w:marBottom w:val="0"/>
      <w:divBdr>
        <w:top w:val="none" w:sz="0" w:space="0" w:color="auto"/>
        <w:left w:val="none" w:sz="0" w:space="0" w:color="auto"/>
        <w:bottom w:val="none" w:sz="0" w:space="0" w:color="auto"/>
        <w:right w:val="none" w:sz="0" w:space="0" w:color="auto"/>
      </w:divBdr>
    </w:div>
    <w:div w:id="2014214702">
      <w:bodyDiv w:val="1"/>
      <w:marLeft w:val="0"/>
      <w:marRight w:val="0"/>
      <w:marTop w:val="0"/>
      <w:marBottom w:val="0"/>
      <w:divBdr>
        <w:top w:val="none" w:sz="0" w:space="0" w:color="auto"/>
        <w:left w:val="none" w:sz="0" w:space="0" w:color="auto"/>
        <w:bottom w:val="none" w:sz="0" w:space="0" w:color="auto"/>
        <w:right w:val="none" w:sz="0" w:space="0" w:color="auto"/>
      </w:divBdr>
    </w:div>
    <w:div w:id="2014411677">
      <w:bodyDiv w:val="1"/>
      <w:marLeft w:val="0"/>
      <w:marRight w:val="0"/>
      <w:marTop w:val="0"/>
      <w:marBottom w:val="0"/>
      <w:divBdr>
        <w:top w:val="none" w:sz="0" w:space="0" w:color="auto"/>
        <w:left w:val="none" w:sz="0" w:space="0" w:color="auto"/>
        <w:bottom w:val="none" w:sz="0" w:space="0" w:color="auto"/>
        <w:right w:val="none" w:sz="0" w:space="0" w:color="auto"/>
      </w:divBdr>
    </w:div>
    <w:div w:id="2019893101">
      <w:bodyDiv w:val="1"/>
      <w:marLeft w:val="0"/>
      <w:marRight w:val="0"/>
      <w:marTop w:val="0"/>
      <w:marBottom w:val="0"/>
      <w:divBdr>
        <w:top w:val="none" w:sz="0" w:space="0" w:color="auto"/>
        <w:left w:val="none" w:sz="0" w:space="0" w:color="auto"/>
        <w:bottom w:val="none" w:sz="0" w:space="0" w:color="auto"/>
        <w:right w:val="none" w:sz="0" w:space="0" w:color="auto"/>
      </w:divBdr>
    </w:div>
    <w:div w:id="2021734497">
      <w:bodyDiv w:val="1"/>
      <w:marLeft w:val="0"/>
      <w:marRight w:val="0"/>
      <w:marTop w:val="0"/>
      <w:marBottom w:val="0"/>
      <w:divBdr>
        <w:top w:val="none" w:sz="0" w:space="0" w:color="auto"/>
        <w:left w:val="none" w:sz="0" w:space="0" w:color="auto"/>
        <w:bottom w:val="none" w:sz="0" w:space="0" w:color="auto"/>
        <w:right w:val="none" w:sz="0" w:space="0" w:color="auto"/>
      </w:divBdr>
    </w:div>
    <w:div w:id="2026898562">
      <w:bodyDiv w:val="1"/>
      <w:marLeft w:val="0"/>
      <w:marRight w:val="0"/>
      <w:marTop w:val="0"/>
      <w:marBottom w:val="0"/>
      <w:divBdr>
        <w:top w:val="none" w:sz="0" w:space="0" w:color="auto"/>
        <w:left w:val="none" w:sz="0" w:space="0" w:color="auto"/>
        <w:bottom w:val="none" w:sz="0" w:space="0" w:color="auto"/>
        <w:right w:val="none" w:sz="0" w:space="0" w:color="auto"/>
      </w:divBdr>
    </w:div>
    <w:div w:id="2035183800">
      <w:bodyDiv w:val="1"/>
      <w:marLeft w:val="0"/>
      <w:marRight w:val="0"/>
      <w:marTop w:val="0"/>
      <w:marBottom w:val="0"/>
      <w:divBdr>
        <w:top w:val="none" w:sz="0" w:space="0" w:color="auto"/>
        <w:left w:val="none" w:sz="0" w:space="0" w:color="auto"/>
        <w:bottom w:val="none" w:sz="0" w:space="0" w:color="auto"/>
        <w:right w:val="none" w:sz="0" w:space="0" w:color="auto"/>
      </w:divBdr>
    </w:div>
    <w:div w:id="2042510532">
      <w:bodyDiv w:val="1"/>
      <w:marLeft w:val="0"/>
      <w:marRight w:val="0"/>
      <w:marTop w:val="0"/>
      <w:marBottom w:val="0"/>
      <w:divBdr>
        <w:top w:val="none" w:sz="0" w:space="0" w:color="auto"/>
        <w:left w:val="none" w:sz="0" w:space="0" w:color="auto"/>
        <w:bottom w:val="none" w:sz="0" w:space="0" w:color="auto"/>
        <w:right w:val="none" w:sz="0" w:space="0" w:color="auto"/>
      </w:divBdr>
    </w:div>
    <w:div w:id="2047753090">
      <w:bodyDiv w:val="1"/>
      <w:marLeft w:val="0"/>
      <w:marRight w:val="0"/>
      <w:marTop w:val="0"/>
      <w:marBottom w:val="0"/>
      <w:divBdr>
        <w:top w:val="none" w:sz="0" w:space="0" w:color="auto"/>
        <w:left w:val="none" w:sz="0" w:space="0" w:color="auto"/>
        <w:bottom w:val="none" w:sz="0" w:space="0" w:color="auto"/>
        <w:right w:val="none" w:sz="0" w:space="0" w:color="auto"/>
      </w:divBdr>
    </w:div>
    <w:div w:id="2053915593">
      <w:bodyDiv w:val="1"/>
      <w:marLeft w:val="0"/>
      <w:marRight w:val="0"/>
      <w:marTop w:val="0"/>
      <w:marBottom w:val="0"/>
      <w:divBdr>
        <w:top w:val="none" w:sz="0" w:space="0" w:color="auto"/>
        <w:left w:val="none" w:sz="0" w:space="0" w:color="auto"/>
        <w:bottom w:val="none" w:sz="0" w:space="0" w:color="auto"/>
        <w:right w:val="none" w:sz="0" w:space="0" w:color="auto"/>
      </w:divBdr>
    </w:div>
    <w:div w:id="2059892631">
      <w:bodyDiv w:val="1"/>
      <w:marLeft w:val="0"/>
      <w:marRight w:val="0"/>
      <w:marTop w:val="0"/>
      <w:marBottom w:val="0"/>
      <w:divBdr>
        <w:top w:val="none" w:sz="0" w:space="0" w:color="auto"/>
        <w:left w:val="none" w:sz="0" w:space="0" w:color="auto"/>
        <w:bottom w:val="none" w:sz="0" w:space="0" w:color="auto"/>
        <w:right w:val="none" w:sz="0" w:space="0" w:color="auto"/>
      </w:divBdr>
    </w:div>
    <w:div w:id="2074691080">
      <w:bodyDiv w:val="1"/>
      <w:marLeft w:val="0"/>
      <w:marRight w:val="0"/>
      <w:marTop w:val="0"/>
      <w:marBottom w:val="0"/>
      <w:divBdr>
        <w:top w:val="none" w:sz="0" w:space="0" w:color="auto"/>
        <w:left w:val="none" w:sz="0" w:space="0" w:color="auto"/>
        <w:bottom w:val="none" w:sz="0" w:space="0" w:color="auto"/>
        <w:right w:val="none" w:sz="0" w:space="0" w:color="auto"/>
      </w:divBdr>
    </w:div>
    <w:div w:id="2078622067">
      <w:bodyDiv w:val="1"/>
      <w:marLeft w:val="0"/>
      <w:marRight w:val="0"/>
      <w:marTop w:val="0"/>
      <w:marBottom w:val="0"/>
      <w:divBdr>
        <w:top w:val="none" w:sz="0" w:space="0" w:color="auto"/>
        <w:left w:val="none" w:sz="0" w:space="0" w:color="auto"/>
        <w:bottom w:val="none" w:sz="0" w:space="0" w:color="auto"/>
        <w:right w:val="none" w:sz="0" w:space="0" w:color="auto"/>
      </w:divBdr>
    </w:div>
    <w:div w:id="2083486407">
      <w:bodyDiv w:val="1"/>
      <w:marLeft w:val="0"/>
      <w:marRight w:val="0"/>
      <w:marTop w:val="0"/>
      <w:marBottom w:val="0"/>
      <w:divBdr>
        <w:top w:val="none" w:sz="0" w:space="0" w:color="auto"/>
        <w:left w:val="none" w:sz="0" w:space="0" w:color="auto"/>
        <w:bottom w:val="none" w:sz="0" w:space="0" w:color="auto"/>
        <w:right w:val="none" w:sz="0" w:space="0" w:color="auto"/>
      </w:divBdr>
    </w:div>
    <w:div w:id="2086952295">
      <w:bodyDiv w:val="1"/>
      <w:marLeft w:val="0"/>
      <w:marRight w:val="0"/>
      <w:marTop w:val="0"/>
      <w:marBottom w:val="0"/>
      <w:divBdr>
        <w:top w:val="none" w:sz="0" w:space="0" w:color="auto"/>
        <w:left w:val="none" w:sz="0" w:space="0" w:color="auto"/>
        <w:bottom w:val="none" w:sz="0" w:space="0" w:color="auto"/>
        <w:right w:val="none" w:sz="0" w:space="0" w:color="auto"/>
      </w:divBdr>
    </w:div>
    <w:div w:id="2088304954">
      <w:bodyDiv w:val="1"/>
      <w:marLeft w:val="0"/>
      <w:marRight w:val="0"/>
      <w:marTop w:val="0"/>
      <w:marBottom w:val="0"/>
      <w:divBdr>
        <w:top w:val="none" w:sz="0" w:space="0" w:color="auto"/>
        <w:left w:val="none" w:sz="0" w:space="0" w:color="auto"/>
        <w:bottom w:val="none" w:sz="0" w:space="0" w:color="auto"/>
        <w:right w:val="none" w:sz="0" w:space="0" w:color="auto"/>
      </w:divBdr>
      <w:divsChild>
        <w:div w:id="1404452248">
          <w:marLeft w:val="0"/>
          <w:marRight w:val="0"/>
          <w:marTop w:val="225"/>
          <w:marBottom w:val="0"/>
          <w:divBdr>
            <w:top w:val="none" w:sz="0" w:space="0" w:color="auto"/>
            <w:left w:val="none" w:sz="0" w:space="0" w:color="auto"/>
            <w:bottom w:val="none" w:sz="0" w:space="0" w:color="auto"/>
            <w:right w:val="none" w:sz="0" w:space="0" w:color="auto"/>
          </w:divBdr>
        </w:div>
      </w:divsChild>
    </w:div>
    <w:div w:id="2093433039">
      <w:bodyDiv w:val="1"/>
      <w:marLeft w:val="0"/>
      <w:marRight w:val="0"/>
      <w:marTop w:val="0"/>
      <w:marBottom w:val="0"/>
      <w:divBdr>
        <w:top w:val="none" w:sz="0" w:space="0" w:color="auto"/>
        <w:left w:val="none" w:sz="0" w:space="0" w:color="auto"/>
        <w:bottom w:val="none" w:sz="0" w:space="0" w:color="auto"/>
        <w:right w:val="none" w:sz="0" w:space="0" w:color="auto"/>
      </w:divBdr>
    </w:div>
    <w:div w:id="2093970732">
      <w:bodyDiv w:val="1"/>
      <w:marLeft w:val="0"/>
      <w:marRight w:val="0"/>
      <w:marTop w:val="0"/>
      <w:marBottom w:val="0"/>
      <w:divBdr>
        <w:top w:val="none" w:sz="0" w:space="0" w:color="auto"/>
        <w:left w:val="none" w:sz="0" w:space="0" w:color="auto"/>
        <w:bottom w:val="none" w:sz="0" w:space="0" w:color="auto"/>
        <w:right w:val="none" w:sz="0" w:space="0" w:color="auto"/>
      </w:divBdr>
    </w:div>
    <w:div w:id="2094161377">
      <w:bodyDiv w:val="1"/>
      <w:marLeft w:val="0"/>
      <w:marRight w:val="0"/>
      <w:marTop w:val="0"/>
      <w:marBottom w:val="0"/>
      <w:divBdr>
        <w:top w:val="none" w:sz="0" w:space="0" w:color="auto"/>
        <w:left w:val="none" w:sz="0" w:space="0" w:color="auto"/>
        <w:bottom w:val="none" w:sz="0" w:space="0" w:color="auto"/>
        <w:right w:val="none" w:sz="0" w:space="0" w:color="auto"/>
      </w:divBdr>
    </w:div>
    <w:div w:id="2102136691">
      <w:bodyDiv w:val="1"/>
      <w:marLeft w:val="0"/>
      <w:marRight w:val="0"/>
      <w:marTop w:val="0"/>
      <w:marBottom w:val="0"/>
      <w:divBdr>
        <w:top w:val="none" w:sz="0" w:space="0" w:color="auto"/>
        <w:left w:val="none" w:sz="0" w:space="0" w:color="auto"/>
        <w:bottom w:val="none" w:sz="0" w:space="0" w:color="auto"/>
        <w:right w:val="none" w:sz="0" w:space="0" w:color="auto"/>
      </w:divBdr>
    </w:div>
    <w:div w:id="2112050281">
      <w:bodyDiv w:val="1"/>
      <w:marLeft w:val="0"/>
      <w:marRight w:val="0"/>
      <w:marTop w:val="0"/>
      <w:marBottom w:val="0"/>
      <w:divBdr>
        <w:top w:val="none" w:sz="0" w:space="0" w:color="auto"/>
        <w:left w:val="none" w:sz="0" w:space="0" w:color="auto"/>
        <w:bottom w:val="none" w:sz="0" w:space="0" w:color="auto"/>
        <w:right w:val="none" w:sz="0" w:space="0" w:color="auto"/>
      </w:divBdr>
    </w:div>
    <w:div w:id="2118668757">
      <w:bodyDiv w:val="1"/>
      <w:marLeft w:val="0"/>
      <w:marRight w:val="0"/>
      <w:marTop w:val="0"/>
      <w:marBottom w:val="0"/>
      <w:divBdr>
        <w:top w:val="none" w:sz="0" w:space="0" w:color="auto"/>
        <w:left w:val="none" w:sz="0" w:space="0" w:color="auto"/>
        <w:bottom w:val="none" w:sz="0" w:space="0" w:color="auto"/>
        <w:right w:val="none" w:sz="0" w:space="0" w:color="auto"/>
      </w:divBdr>
    </w:div>
    <w:div w:id="2122410359">
      <w:bodyDiv w:val="1"/>
      <w:marLeft w:val="0"/>
      <w:marRight w:val="0"/>
      <w:marTop w:val="0"/>
      <w:marBottom w:val="0"/>
      <w:divBdr>
        <w:top w:val="none" w:sz="0" w:space="0" w:color="auto"/>
        <w:left w:val="none" w:sz="0" w:space="0" w:color="auto"/>
        <w:bottom w:val="none" w:sz="0" w:space="0" w:color="auto"/>
        <w:right w:val="none" w:sz="0" w:space="0" w:color="auto"/>
      </w:divBdr>
    </w:div>
    <w:div w:id="2134594734">
      <w:bodyDiv w:val="1"/>
      <w:marLeft w:val="0"/>
      <w:marRight w:val="0"/>
      <w:marTop w:val="0"/>
      <w:marBottom w:val="0"/>
      <w:divBdr>
        <w:top w:val="none" w:sz="0" w:space="0" w:color="auto"/>
        <w:left w:val="none" w:sz="0" w:space="0" w:color="auto"/>
        <w:bottom w:val="none" w:sz="0" w:space="0" w:color="auto"/>
        <w:right w:val="none" w:sz="0" w:space="0" w:color="auto"/>
      </w:divBdr>
    </w:div>
    <w:div w:id="214107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s@rbozeman.com" TargetMode="External"/><Relationship Id="rId13" Type="http://schemas.openxmlformats.org/officeDocument/2006/relationships/image" Target="media/image2.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lvikvijayan@segi.edu.m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ukd1901103@segi2u.my" TargetMode="External"/><Relationship Id="rId4" Type="http://schemas.openxmlformats.org/officeDocument/2006/relationships/settings" Target="settings.xml"/><Relationship Id="rId9" Type="http://schemas.openxmlformats.org/officeDocument/2006/relationships/hyperlink" Target="mailto:Jess@rbozeman.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DB9BF9-A9C1-C34A-A99E-8874CC4456C1}">
  <we:reference id="wa200001011" version="1.2.0.0" store="en-GB" storeType="OMEX"/>
  <we:alternateReferences>
    <we:reference id="wa200001011"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4B24D-870D-4493-80AC-B10F08E29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39858</Words>
  <Characters>243938</Characters>
  <Application>Microsoft Office Word</Application>
  <DocSecurity>0</DocSecurity>
  <Lines>4691</Lines>
  <Paragraphs>1192</Paragraphs>
  <ScaleCrop>false</ScaleCrop>
  <HeadingPairs>
    <vt:vector size="2" baseType="variant">
      <vt:variant>
        <vt:lpstr>Title</vt:lpstr>
      </vt:variant>
      <vt:variant>
        <vt:i4>1</vt:i4>
      </vt:variant>
    </vt:vector>
  </HeadingPairs>
  <TitlesOfParts>
    <vt:vector size="1" baseType="lpstr">
      <vt:lpstr>AN EXPLORATORY STUDY ON DECISION-MAKING PROCESSES OF FITNESS TRAINERS IN CURATING EXERCISE PROGRAMS</vt:lpstr>
    </vt:vector>
  </TitlesOfParts>
  <Company/>
  <LinksUpToDate>false</LinksUpToDate>
  <CharactersWithSpaces>282604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EXPLORATORY STUDY ON DECISION-MAKING PROCESSES OF FITNESS TRAINERS IN CURATING EXERCISE PROGRAMS</dc:title>
  <dc:subject>Jesslyn Choon Peng Oi*</dc:subject>
  <dc:creator>Microsoft Office User</dc:creator>
  <cp:lastModifiedBy>Microsoft Office User</cp:lastModifiedBy>
  <cp:revision>2</cp:revision>
  <dcterms:created xsi:type="dcterms:W3CDTF">2021-03-04T02:29:00Z</dcterms:created>
  <dcterms:modified xsi:type="dcterms:W3CDTF">2021-03-04T02:29:00Z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cd114bd3-65c1-3d4c-a111-91c9b91d7af2</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http://www.zotero.org/styles/journal-of-cleaner-production</vt:lpwstr>
  </property>
  <property fmtid="{D5CDD505-2E9C-101B-9397-08002B2CF9AE}" pid="18" name="Mendeley Recent Style Name 6_1">
    <vt:lpwstr>Journal of Cleaner Production</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_documentId">
    <vt:lpwstr>documentId_5249</vt:lpwstr>
  </property>
  <property fmtid="{D5CDD505-2E9C-101B-9397-08002B2CF9AE}" pid="26" name="grammarly_documentContext">
    <vt:lpwstr>{"goals":[],"domain":"general","emotions":[],"dialect":"american"}</vt:lpwstr>
  </property>
</Properties>
</file>